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BE38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bookmarkStart w:id="0" w:name="_E10"/>
      <w:r w:rsidRPr="00F47E38">
        <w:rPr>
          <w:rFonts w:ascii="Arial" w:hAnsi="Arial" w:cs="Arial"/>
          <w:sz w:val="24"/>
          <w:szCs w:val="24"/>
          <w:u w:val="single"/>
        </w:rPr>
        <w:t>No. 10.</w:t>
      </w:r>
      <w:bookmarkEnd w:id="0"/>
    </w:p>
    <w:p w14:paraId="2C184156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O. 22, r. 10</w:t>
      </w:r>
    </w:p>
    <w:p w14:paraId="398F55A9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 </w:t>
      </w:r>
    </w:p>
    <w:p w14:paraId="4AD610EE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ORDER APPROVING COMPROMISE OF ACTION ON BEHALF OF INFANT</w:t>
      </w:r>
    </w:p>
    <w:p w14:paraId="115460D1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 </w:t>
      </w:r>
    </w:p>
    <w:p w14:paraId="6D12EA0B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_______</w:t>
      </w:r>
    </w:p>
    <w:p w14:paraId="09A9AA13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 </w:t>
      </w:r>
    </w:p>
    <w:p w14:paraId="4CEE5AF7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[</w:t>
      </w:r>
      <w:r w:rsidRPr="00F47E38">
        <w:rPr>
          <w:rFonts w:ascii="Arial" w:hAnsi="Arial" w:cs="Arial"/>
          <w:i/>
          <w:iCs/>
          <w:sz w:val="24"/>
          <w:szCs w:val="24"/>
        </w:rPr>
        <w:t>Heading as in summons</w:t>
      </w:r>
      <w:r w:rsidRPr="00F47E38">
        <w:rPr>
          <w:rFonts w:ascii="Arial" w:hAnsi="Arial" w:cs="Arial"/>
          <w:sz w:val="24"/>
          <w:szCs w:val="24"/>
        </w:rPr>
        <w:t>].</w:t>
      </w:r>
    </w:p>
    <w:p w14:paraId="6F249B2E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Upon hearing [</w:t>
      </w:r>
      <w:r w:rsidRPr="00F47E38">
        <w:rPr>
          <w:rFonts w:ascii="Arial" w:hAnsi="Arial" w:cs="Arial"/>
          <w:i/>
          <w:iCs/>
          <w:sz w:val="24"/>
          <w:szCs w:val="24"/>
        </w:rPr>
        <w:t>counsel</w:t>
      </w:r>
      <w:r w:rsidRPr="00F47E38">
        <w:rPr>
          <w:rFonts w:ascii="Arial" w:hAnsi="Arial" w:cs="Arial"/>
          <w:sz w:val="24"/>
          <w:szCs w:val="24"/>
        </w:rPr>
        <w:t>] for the plaintiff and [</w:t>
      </w:r>
      <w:r w:rsidRPr="00F47E38">
        <w:rPr>
          <w:rFonts w:ascii="Arial" w:hAnsi="Arial" w:cs="Arial"/>
          <w:i/>
          <w:iCs/>
          <w:sz w:val="24"/>
          <w:szCs w:val="24"/>
        </w:rPr>
        <w:t>counsel</w:t>
      </w:r>
      <w:r w:rsidRPr="00F47E38">
        <w:rPr>
          <w:rFonts w:ascii="Arial" w:hAnsi="Arial" w:cs="Arial"/>
          <w:sz w:val="24"/>
          <w:szCs w:val="24"/>
        </w:rPr>
        <w:t>] for the defendant, and on reading [</w:t>
      </w:r>
      <w:r w:rsidRPr="00F47E38">
        <w:rPr>
          <w:rFonts w:ascii="Arial" w:hAnsi="Arial" w:cs="Arial"/>
          <w:i/>
          <w:iCs/>
          <w:sz w:val="24"/>
          <w:szCs w:val="24"/>
        </w:rPr>
        <w:t>documents and dates</w:t>
      </w:r>
      <w:r w:rsidRPr="00F47E38">
        <w:rPr>
          <w:rFonts w:ascii="Arial" w:hAnsi="Arial" w:cs="Arial"/>
          <w:sz w:val="24"/>
          <w:szCs w:val="24"/>
        </w:rPr>
        <w:t>] and the consent [</w:t>
      </w:r>
      <w:r w:rsidRPr="00F47E38">
        <w:rPr>
          <w:rFonts w:ascii="Arial" w:hAnsi="Arial" w:cs="Arial"/>
          <w:i/>
          <w:iCs/>
          <w:sz w:val="24"/>
          <w:szCs w:val="24"/>
        </w:rPr>
        <w:t>date and signatures</w:t>
      </w:r>
      <w:r w:rsidRPr="00F47E38">
        <w:rPr>
          <w:rFonts w:ascii="Arial" w:hAnsi="Arial" w:cs="Arial"/>
          <w:sz w:val="24"/>
          <w:szCs w:val="24"/>
        </w:rPr>
        <w:t>] and the certificate of the birth of the infant plaintiff from which it appears that he was born on [</w:t>
      </w:r>
      <w:r w:rsidRPr="00F47E38">
        <w:rPr>
          <w:rFonts w:ascii="Arial" w:hAnsi="Arial" w:cs="Arial"/>
          <w:i/>
          <w:iCs/>
          <w:sz w:val="24"/>
          <w:szCs w:val="24"/>
        </w:rPr>
        <w:t>date</w:t>
      </w:r>
      <w:r w:rsidRPr="00F47E38">
        <w:rPr>
          <w:rFonts w:ascii="Arial" w:hAnsi="Arial" w:cs="Arial"/>
          <w:sz w:val="24"/>
          <w:szCs w:val="24"/>
        </w:rPr>
        <w:t>]</w:t>
      </w:r>
    </w:p>
    <w:p w14:paraId="6A6231AA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It is ordered</w:t>
      </w:r>
    </w:p>
    <w:p w14:paraId="54182DA2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(</w:t>
      </w:r>
      <w:proofErr w:type="spellStart"/>
      <w:r w:rsidRPr="00F47E38">
        <w:rPr>
          <w:rFonts w:ascii="Arial" w:hAnsi="Arial" w:cs="Arial"/>
          <w:sz w:val="24"/>
          <w:szCs w:val="24"/>
        </w:rPr>
        <w:t>i</w:t>
      </w:r>
      <w:proofErr w:type="spellEnd"/>
      <w:r w:rsidRPr="00F47E38">
        <w:rPr>
          <w:rFonts w:ascii="Arial" w:hAnsi="Arial" w:cs="Arial"/>
          <w:sz w:val="24"/>
          <w:szCs w:val="24"/>
        </w:rPr>
        <w:t>) that the terms of settlement arrived at between the parties and embodied in the said consent be approved, and that such consent be received [</w:t>
      </w:r>
      <w:r w:rsidRPr="00F47E38">
        <w:rPr>
          <w:rFonts w:ascii="Arial" w:hAnsi="Arial" w:cs="Arial"/>
          <w:i/>
          <w:iCs/>
          <w:sz w:val="24"/>
          <w:szCs w:val="24"/>
        </w:rPr>
        <w:t>and made a rule of court</w:t>
      </w:r>
      <w:r w:rsidRPr="00F47E38">
        <w:rPr>
          <w:rFonts w:ascii="Arial" w:hAnsi="Arial" w:cs="Arial"/>
          <w:sz w:val="24"/>
          <w:szCs w:val="24"/>
        </w:rPr>
        <w:t xml:space="preserve">] and be filed with and deemed to be part of this </w:t>
      </w:r>
      <w:proofErr w:type="gramStart"/>
      <w:r w:rsidRPr="00F47E38">
        <w:rPr>
          <w:rFonts w:ascii="Arial" w:hAnsi="Arial" w:cs="Arial"/>
          <w:sz w:val="24"/>
          <w:szCs w:val="24"/>
        </w:rPr>
        <w:t>order;</w:t>
      </w:r>
      <w:proofErr w:type="gramEnd"/>
    </w:p>
    <w:p w14:paraId="3E9B88C0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 xml:space="preserve">(ii) that the defendant </w:t>
      </w:r>
      <w:proofErr w:type="gramStart"/>
      <w:r w:rsidRPr="00F47E38">
        <w:rPr>
          <w:rFonts w:ascii="Arial" w:hAnsi="Arial" w:cs="Arial"/>
          <w:sz w:val="24"/>
          <w:szCs w:val="24"/>
        </w:rPr>
        <w:t>do</w:t>
      </w:r>
      <w:proofErr w:type="gramEnd"/>
      <w:r w:rsidRPr="00F47E38">
        <w:rPr>
          <w:rFonts w:ascii="Arial" w:hAnsi="Arial" w:cs="Arial"/>
          <w:sz w:val="24"/>
          <w:szCs w:val="24"/>
        </w:rPr>
        <w:t xml:space="preserve"> forthwith pay into Court to the credit of the action and separate credit of the infant plaintiff the sum of €...</w:t>
      </w:r>
    </w:p>
    <w:p w14:paraId="6FDA12FA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that out of the money in Court that the sum of €... be paid to ....... (</w:t>
      </w:r>
      <w:proofErr w:type="gramStart"/>
      <w:r w:rsidRPr="00F47E38">
        <w:rPr>
          <w:rFonts w:ascii="Arial" w:hAnsi="Arial" w:cs="Arial"/>
          <w:sz w:val="24"/>
          <w:szCs w:val="24"/>
        </w:rPr>
        <w:t>in</w:t>
      </w:r>
      <w:proofErr w:type="gramEnd"/>
      <w:r w:rsidRPr="00F47E38">
        <w:rPr>
          <w:rFonts w:ascii="Arial" w:hAnsi="Arial" w:cs="Arial"/>
          <w:sz w:val="24"/>
          <w:szCs w:val="24"/>
        </w:rPr>
        <w:t xml:space="preserve"> satisfaction of the hospital medical and other expenses);</w:t>
      </w:r>
    </w:p>
    <w:p w14:paraId="1C16E9DF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[</w:t>
      </w:r>
      <w:r w:rsidRPr="00F47E38">
        <w:rPr>
          <w:rFonts w:ascii="Arial" w:hAnsi="Arial" w:cs="Arial"/>
          <w:i/>
          <w:iCs/>
          <w:sz w:val="24"/>
          <w:szCs w:val="24"/>
        </w:rPr>
        <w:t>if necessary</w:t>
      </w:r>
      <w:r w:rsidRPr="00F47E38">
        <w:rPr>
          <w:rFonts w:ascii="Arial" w:hAnsi="Arial" w:cs="Arial"/>
          <w:sz w:val="24"/>
          <w:szCs w:val="24"/>
        </w:rPr>
        <w:t xml:space="preserve">] that the plaintiff's costs be taxed as between party and </w:t>
      </w:r>
      <w:proofErr w:type="gramStart"/>
      <w:r w:rsidRPr="00F47E38">
        <w:rPr>
          <w:rFonts w:ascii="Arial" w:hAnsi="Arial" w:cs="Arial"/>
          <w:sz w:val="24"/>
          <w:szCs w:val="24"/>
        </w:rPr>
        <w:t>party;</w:t>
      </w:r>
      <w:proofErr w:type="gramEnd"/>
    </w:p>
    <w:p w14:paraId="3616DCF7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that the balance of the said monies be invested and the dividends thereon be accumulated (</w:t>
      </w:r>
      <w:r w:rsidRPr="00F47E38">
        <w:rPr>
          <w:rFonts w:ascii="Arial" w:hAnsi="Arial" w:cs="Arial"/>
          <w:i/>
          <w:iCs/>
          <w:sz w:val="24"/>
          <w:szCs w:val="24"/>
        </w:rPr>
        <w:t>or</w:t>
      </w:r>
      <w:r w:rsidRPr="00F47E38">
        <w:rPr>
          <w:rFonts w:ascii="Arial" w:hAnsi="Arial" w:cs="Arial"/>
          <w:sz w:val="24"/>
          <w:szCs w:val="24"/>
        </w:rPr>
        <w:t xml:space="preserve">, as and when they accrue be paid to </w:t>
      </w:r>
      <w:proofErr w:type="gramStart"/>
      <w:r w:rsidRPr="00F47E38">
        <w:rPr>
          <w:rFonts w:ascii="Arial" w:hAnsi="Arial" w:cs="Arial"/>
          <w:sz w:val="24"/>
          <w:szCs w:val="24"/>
        </w:rPr>
        <w:t>.....</w:t>
      </w:r>
      <w:proofErr w:type="gramEnd"/>
      <w:r w:rsidRPr="00F47E38">
        <w:rPr>
          <w:rFonts w:ascii="Arial" w:hAnsi="Arial" w:cs="Arial"/>
          <w:sz w:val="24"/>
          <w:szCs w:val="24"/>
        </w:rPr>
        <w:t xml:space="preserve"> to be expended solely for the benefit of the infant) during the minority of the infant or until further </w:t>
      </w:r>
      <w:proofErr w:type="gramStart"/>
      <w:r w:rsidRPr="00F47E38">
        <w:rPr>
          <w:rFonts w:ascii="Arial" w:hAnsi="Arial" w:cs="Arial"/>
          <w:sz w:val="24"/>
          <w:szCs w:val="24"/>
        </w:rPr>
        <w:t>order;</w:t>
      </w:r>
      <w:proofErr w:type="gramEnd"/>
    </w:p>
    <w:p w14:paraId="2627B81D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that unless otherwise ordered when the said [</w:t>
      </w:r>
      <w:r w:rsidRPr="00F47E38">
        <w:rPr>
          <w:rFonts w:ascii="Arial" w:hAnsi="Arial" w:cs="Arial"/>
          <w:i/>
          <w:iCs/>
          <w:sz w:val="24"/>
          <w:szCs w:val="24"/>
        </w:rPr>
        <w:t>infant</w:t>
      </w:r>
      <w:r w:rsidRPr="00F47E38">
        <w:rPr>
          <w:rFonts w:ascii="Arial" w:hAnsi="Arial" w:cs="Arial"/>
          <w:sz w:val="24"/>
          <w:szCs w:val="24"/>
        </w:rPr>
        <w:t xml:space="preserve">] attains the age of twenty-one years, and upon production to the Accountant of the Courts of Justice of satisfactory evidence of life, the said investment be transferred or </w:t>
      </w:r>
      <w:proofErr w:type="gramStart"/>
      <w:r w:rsidRPr="00F47E38">
        <w:rPr>
          <w:rFonts w:ascii="Arial" w:hAnsi="Arial" w:cs="Arial"/>
          <w:sz w:val="24"/>
          <w:szCs w:val="24"/>
        </w:rPr>
        <w:t>sold</w:t>
      </w:r>
      <w:proofErr w:type="gramEnd"/>
      <w:r w:rsidRPr="00F47E38">
        <w:rPr>
          <w:rFonts w:ascii="Arial" w:hAnsi="Arial" w:cs="Arial"/>
          <w:sz w:val="24"/>
          <w:szCs w:val="24"/>
        </w:rPr>
        <w:t xml:space="preserve"> and the proceeds of sale thereof be paid out of Court to him or as he shall direct;</w:t>
      </w:r>
    </w:p>
    <w:p w14:paraId="5CCEF5D8" w14:textId="77777777" w:rsidR="00F47E38" w:rsidRPr="00F47E38" w:rsidRDefault="00F47E38" w:rsidP="00F47E38">
      <w:pPr>
        <w:rPr>
          <w:rFonts w:ascii="Arial" w:hAnsi="Arial" w:cs="Arial"/>
          <w:sz w:val="24"/>
          <w:szCs w:val="24"/>
        </w:rPr>
      </w:pPr>
      <w:r w:rsidRPr="00F47E38">
        <w:rPr>
          <w:rFonts w:ascii="Arial" w:hAnsi="Arial" w:cs="Arial"/>
          <w:sz w:val="24"/>
          <w:szCs w:val="24"/>
        </w:rPr>
        <w:t>[</w:t>
      </w:r>
      <w:r w:rsidRPr="00F47E38">
        <w:rPr>
          <w:rFonts w:ascii="Arial" w:hAnsi="Arial" w:cs="Arial"/>
          <w:i/>
          <w:iCs/>
          <w:sz w:val="24"/>
          <w:szCs w:val="24"/>
        </w:rPr>
        <w:t>where ordered</w:t>
      </w:r>
      <w:r w:rsidRPr="00F47E38">
        <w:rPr>
          <w:rFonts w:ascii="Arial" w:hAnsi="Arial" w:cs="Arial"/>
          <w:sz w:val="24"/>
          <w:szCs w:val="24"/>
        </w:rPr>
        <w:t xml:space="preserve">] </w:t>
      </w:r>
      <w:proofErr w:type="gramStart"/>
      <w:r w:rsidRPr="00F47E38">
        <w:rPr>
          <w:rFonts w:ascii="Arial" w:hAnsi="Arial" w:cs="Arial"/>
          <w:sz w:val="24"/>
          <w:szCs w:val="24"/>
        </w:rPr>
        <w:t>that future applications</w:t>
      </w:r>
      <w:proofErr w:type="gramEnd"/>
      <w:r w:rsidRPr="00F47E38">
        <w:rPr>
          <w:rFonts w:ascii="Arial" w:hAnsi="Arial" w:cs="Arial"/>
          <w:sz w:val="24"/>
          <w:szCs w:val="24"/>
        </w:rPr>
        <w:t xml:space="preserve"> in regard to the funds in Court be made to the Master of the High Court.</w:t>
      </w:r>
    </w:p>
    <w:p w14:paraId="078A589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38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47E3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E5"/>
  <w15:chartTrackingRefBased/>
  <w15:docId w15:val="{51F40B41-8646-4875-A2EF-9CE610AB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4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E3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E3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E3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E3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E3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E3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E3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E3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E3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E3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E3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2026-01-22T14:04:00Z</dcterms:created>
  <dcterms:modified xsi:type="dcterms:W3CDTF">2026-01-22T14:05:00Z</dcterms:modified>
</cp:coreProperties>
</file>