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5EAAD" w14:textId="77777777" w:rsidR="007C231F" w:rsidRPr="007C231F" w:rsidRDefault="007C231F" w:rsidP="007C231F">
      <w:pPr>
        <w:rPr>
          <w:rFonts w:ascii="Arial" w:hAnsi="Arial" w:cs="Arial"/>
          <w:sz w:val="24"/>
          <w:szCs w:val="24"/>
        </w:rPr>
      </w:pPr>
      <w:bookmarkStart w:id="0" w:name="_FP404"/>
      <w:r w:rsidRPr="007C231F">
        <w:rPr>
          <w:rFonts w:ascii="Arial" w:hAnsi="Arial" w:cs="Arial"/>
          <w:sz w:val="24"/>
          <w:szCs w:val="24"/>
          <w:u w:val="single"/>
        </w:rPr>
        <w:t>No. 4 </w:t>
      </w:r>
      <w:bookmarkEnd w:id="0"/>
    </w:p>
    <w:p w14:paraId="1718D19B" w14:textId="77777777" w:rsidR="007C231F" w:rsidRPr="007C231F" w:rsidRDefault="007C231F" w:rsidP="007C231F">
      <w:pPr>
        <w:rPr>
          <w:rFonts w:ascii="Arial" w:hAnsi="Arial" w:cs="Arial"/>
          <w:sz w:val="24"/>
          <w:szCs w:val="24"/>
        </w:rPr>
      </w:pPr>
      <w:r w:rsidRPr="007C231F">
        <w:rPr>
          <w:rFonts w:ascii="Arial" w:hAnsi="Arial" w:cs="Arial"/>
          <w:sz w:val="24"/>
          <w:szCs w:val="24"/>
        </w:rPr>
        <w:t>O. 42C, r. 3(11).</w:t>
      </w:r>
    </w:p>
    <w:p w14:paraId="2E2DEA39" w14:textId="77777777" w:rsidR="007C231F" w:rsidRPr="007C231F" w:rsidRDefault="007C231F" w:rsidP="007C231F">
      <w:pPr>
        <w:rPr>
          <w:rFonts w:ascii="Arial" w:hAnsi="Arial" w:cs="Arial"/>
          <w:sz w:val="24"/>
          <w:szCs w:val="24"/>
        </w:rPr>
      </w:pPr>
      <w:r w:rsidRPr="007C231F">
        <w:rPr>
          <w:rFonts w:ascii="Arial" w:hAnsi="Arial" w:cs="Arial"/>
          <w:sz w:val="24"/>
          <w:szCs w:val="24"/>
        </w:rPr>
        <w:t>HIGH COURT</w:t>
      </w:r>
    </w:p>
    <w:p w14:paraId="327F480D" w14:textId="77777777" w:rsidR="007C231F" w:rsidRPr="007C231F" w:rsidRDefault="007C231F" w:rsidP="007C231F">
      <w:pPr>
        <w:rPr>
          <w:rFonts w:ascii="Arial" w:hAnsi="Arial" w:cs="Arial"/>
          <w:sz w:val="24"/>
          <w:szCs w:val="24"/>
        </w:rPr>
      </w:pPr>
      <w:r w:rsidRPr="007C231F">
        <w:rPr>
          <w:rFonts w:ascii="Arial" w:hAnsi="Arial" w:cs="Arial"/>
          <w:sz w:val="24"/>
          <w:szCs w:val="24"/>
        </w:rPr>
        <w:t>Record number:</w:t>
      </w:r>
    </w:p>
    <w:p w14:paraId="57FBEF2A" w14:textId="77777777" w:rsidR="007C231F" w:rsidRPr="007C231F" w:rsidRDefault="007C231F" w:rsidP="007C231F">
      <w:pPr>
        <w:rPr>
          <w:rFonts w:ascii="Arial" w:hAnsi="Arial" w:cs="Arial"/>
          <w:sz w:val="24"/>
          <w:szCs w:val="24"/>
        </w:rPr>
      </w:pPr>
      <w:r w:rsidRPr="007C231F">
        <w:rPr>
          <w:rFonts w:ascii="Arial" w:hAnsi="Arial" w:cs="Arial"/>
          <w:sz w:val="24"/>
          <w:szCs w:val="24"/>
        </w:rPr>
        <w:t>Regulation (EC) No. 1896/2006</w:t>
      </w:r>
    </w:p>
    <w:p w14:paraId="7713134B" w14:textId="77777777" w:rsidR="007C231F" w:rsidRPr="007C231F" w:rsidRDefault="007C231F" w:rsidP="007C231F">
      <w:pPr>
        <w:rPr>
          <w:rFonts w:ascii="Arial" w:hAnsi="Arial" w:cs="Arial"/>
          <w:sz w:val="24"/>
          <w:szCs w:val="24"/>
        </w:rPr>
      </w:pPr>
      <w:r w:rsidRPr="007C231F">
        <w:rPr>
          <w:rFonts w:ascii="Arial" w:hAnsi="Arial" w:cs="Arial"/>
          <w:sz w:val="24"/>
          <w:szCs w:val="24"/>
        </w:rPr>
        <w:t xml:space="preserve">NOTIFICATION OF RECEIPT OF STATEMENT OF OPPOSITION TO A EUROPEAN ORDER FOR PAYMENT AND TRANSFER TO ORDINARY CIVIL </w:t>
      </w:r>
      <w:proofErr w:type="gramStart"/>
      <w:r w:rsidRPr="007C231F">
        <w:rPr>
          <w:rFonts w:ascii="Arial" w:hAnsi="Arial" w:cs="Arial"/>
          <w:sz w:val="24"/>
          <w:szCs w:val="24"/>
        </w:rPr>
        <w:t>PROCEEDINGS(</w:t>
      </w:r>
      <w:proofErr w:type="gramEnd"/>
      <w:r w:rsidRPr="007C231F">
        <w:rPr>
          <w:rFonts w:ascii="Arial" w:hAnsi="Arial" w:cs="Arial"/>
          <w:sz w:val="24"/>
          <w:szCs w:val="24"/>
        </w:rPr>
        <w:t>Article 17)</w:t>
      </w:r>
    </w:p>
    <w:p w14:paraId="31D819CF" w14:textId="77777777" w:rsidR="007C231F" w:rsidRPr="007C231F" w:rsidRDefault="007C231F" w:rsidP="007C231F">
      <w:pPr>
        <w:rPr>
          <w:rFonts w:ascii="Arial" w:hAnsi="Arial" w:cs="Arial"/>
          <w:sz w:val="24"/>
          <w:szCs w:val="24"/>
        </w:rPr>
      </w:pPr>
      <w:r w:rsidRPr="007C231F">
        <w:rPr>
          <w:rFonts w:ascii="Arial" w:hAnsi="Arial" w:cs="Arial"/>
          <w:sz w:val="24"/>
          <w:szCs w:val="24"/>
        </w:rPr>
        <w:t>Between</w:t>
      </w:r>
    </w:p>
    <w:p w14:paraId="4A62F3E3" w14:textId="77777777" w:rsidR="007C231F" w:rsidRPr="007C231F" w:rsidRDefault="007C231F" w:rsidP="007C231F">
      <w:pPr>
        <w:rPr>
          <w:rFonts w:ascii="Arial" w:hAnsi="Arial" w:cs="Arial"/>
          <w:sz w:val="24"/>
          <w:szCs w:val="24"/>
        </w:rPr>
      </w:pPr>
      <w:r w:rsidRPr="007C231F">
        <w:rPr>
          <w:rFonts w:ascii="Arial" w:hAnsi="Arial" w:cs="Arial"/>
          <w:sz w:val="24"/>
          <w:szCs w:val="24"/>
        </w:rPr>
        <w:t>A.B.</w:t>
      </w:r>
    </w:p>
    <w:p w14:paraId="51333590" w14:textId="77777777" w:rsidR="007C231F" w:rsidRPr="007C231F" w:rsidRDefault="007C231F" w:rsidP="007C231F">
      <w:pPr>
        <w:rPr>
          <w:rFonts w:ascii="Arial" w:hAnsi="Arial" w:cs="Arial"/>
          <w:sz w:val="24"/>
          <w:szCs w:val="24"/>
        </w:rPr>
      </w:pPr>
      <w:r w:rsidRPr="007C231F">
        <w:rPr>
          <w:rFonts w:ascii="Arial" w:hAnsi="Arial" w:cs="Arial"/>
          <w:sz w:val="24"/>
          <w:szCs w:val="24"/>
        </w:rPr>
        <w:t>Claimant</w:t>
      </w:r>
    </w:p>
    <w:p w14:paraId="349AB6F2" w14:textId="77777777" w:rsidR="007C231F" w:rsidRPr="007C231F" w:rsidRDefault="007C231F" w:rsidP="007C231F">
      <w:pPr>
        <w:rPr>
          <w:rFonts w:ascii="Arial" w:hAnsi="Arial" w:cs="Arial"/>
          <w:sz w:val="24"/>
          <w:szCs w:val="24"/>
        </w:rPr>
      </w:pPr>
      <w:r w:rsidRPr="007C231F">
        <w:rPr>
          <w:rFonts w:ascii="Arial" w:hAnsi="Arial" w:cs="Arial"/>
          <w:sz w:val="24"/>
          <w:szCs w:val="24"/>
        </w:rPr>
        <w:t>and</w:t>
      </w:r>
    </w:p>
    <w:p w14:paraId="2E692F64" w14:textId="77777777" w:rsidR="007C231F" w:rsidRPr="007C231F" w:rsidRDefault="007C231F" w:rsidP="007C231F">
      <w:pPr>
        <w:rPr>
          <w:rFonts w:ascii="Arial" w:hAnsi="Arial" w:cs="Arial"/>
          <w:sz w:val="24"/>
          <w:szCs w:val="24"/>
        </w:rPr>
      </w:pPr>
      <w:r w:rsidRPr="007C231F">
        <w:rPr>
          <w:rFonts w:ascii="Arial" w:hAnsi="Arial" w:cs="Arial"/>
          <w:sz w:val="24"/>
          <w:szCs w:val="24"/>
        </w:rPr>
        <w:t>C.D.</w:t>
      </w:r>
    </w:p>
    <w:p w14:paraId="144BE220" w14:textId="77777777" w:rsidR="007C231F" w:rsidRPr="007C231F" w:rsidRDefault="007C231F" w:rsidP="007C231F">
      <w:pPr>
        <w:rPr>
          <w:rFonts w:ascii="Arial" w:hAnsi="Arial" w:cs="Arial"/>
          <w:sz w:val="24"/>
          <w:szCs w:val="24"/>
        </w:rPr>
      </w:pPr>
      <w:r w:rsidRPr="007C231F">
        <w:rPr>
          <w:rFonts w:ascii="Arial" w:hAnsi="Arial" w:cs="Arial"/>
          <w:sz w:val="24"/>
          <w:szCs w:val="24"/>
        </w:rPr>
        <w:t>Defendant</w:t>
      </w:r>
    </w:p>
    <w:p w14:paraId="3E2EB473" w14:textId="77777777" w:rsidR="007C231F" w:rsidRPr="007C231F" w:rsidRDefault="007C231F" w:rsidP="007C231F">
      <w:pPr>
        <w:rPr>
          <w:rFonts w:ascii="Arial" w:hAnsi="Arial" w:cs="Arial"/>
          <w:sz w:val="24"/>
          <w:szCs w:val="24"/>
        </w:rPr>
      </w:pPr>
      <w:r w:rsidRPr="007C231F">
        <w:rPr>
          <w:rFonts w:ascii="Arial" w:hAnsi="Arial" w:cs="Arial"/>
          <w:sz w:val="24"/>
          <w:szCs w:val="24"/>
        </w:rPr>
        <w:t> </w:t>
      </w:r>
    </w:p>
    <w:p w14:paraId="20CD7CEA" w14:textId="77777777" w:rsidR="007C231F" w:rsidRPr="007C231F" w:rsidRDefault="007C231F" w:rsidP="007C231F">
      <w:pPr>
        <w:rPr>
          <w:rFonts w:ascii="Arial" w:hAnsi="Arial" w:cs="Arial"/>
          <w:sz w:val="24"/>
          <w:szCs w:val="24"/>
        </w:rPr>
      </w:pPr>
      <w:r w:rsidRPr="007C231F">
        <w:rPr>
          <w:rFonts w:ascii="Arial" w:hAnsi="Arial" w:cs="Arial"/>
          <w:sz w:val="24"/>
          <w:szCs w:val="24"/>
        </w:rPr>
        <w:t>To: the claimant</w:t>
      </w:r>
    </w:p>
    <w:p w14:paraId="063DEE62" w14:textId="77777777" w:rsidR="007C231F" w:rsidRPr="007C231F" w:rsidRDefault="007C231F" w:rsidP="007C231F">
      <w:pPr>
        <w:rPr>
          <w:rFonts w:ascii="Arial" w:hAnsi="Arial" w:cs="Arial"/>
          <w:sz w:val="24"/>
          <w:szCs w:val="24"/>
        </w:rPr>
      </w:pPr>
      <w:r w:rsidRPr="007C231F">
        <w:rPr>
          <w:rFonts w:ascii="Arial" w:hAnsi="Arial" w:cs="Arial"/>
          <w:sz w:val="24"/>
          <w:szCs w:val="24"/>
        </w:rPr>
        <w:t>TAKE NOTICE that a statement of opposition has been entered by the defendant to the above European order for payment on the.... day of...... 20...</w:t>
      </w:r>
    </w:p>
    <w:p w14:paraId="10EEE31F" w14:textId="77777777" w:rsidR="007C231F" w:rsidRPr="007C231F" w:rsidRDefault="007C231F" w:rsidP="007C231F">
      <w:pPr>
        <w:rPr>
          <w:rFonts w:ascii="Arial" w:hAnsi="Arial" w:cs="Arial"/>
          <w:sz w:val="24"/>
          <w:szCs w:val="24"/>
        </w:rPr>
      </w:pPr>
      <w:r w:rsidRPr="007C231F">
        <w:rPr>
          <w:rFonts w:ascii="Arial" w:hAnsi="Arial" w:cs="Arial"/>
          <w:sz w:val="24"/>
          <w:szCs w:val="24"/>
        </w:rPr>
        <w:t>As you have not explicitly requested that the proceedings be terminated in that event,</w:t>
      </w:r>
    </w:p>
    <w:p w14:paraId="378BD49C" w14:textId="77777777" w:rsidR="007C231F" w:rsidRPr="007C231F" w:rsidRDefault="007C231F" w:rsidP="007C231F">
      <w:pPr>
        <w:rPr>
          <w:rFonts w:ascii="Arial" w:hAnsi="Arial" w:cs="Arial"/>
          <w:sz w:val="24"/>
          <w:szCs w:val="24"/>
        </w:rPr>
      </w:pPr>
      <w:r w:rsidRPr="007C231F">
        <w:rPr>
          <w:rFonts w:ascii="Arial" w:hAnsi="Arial" w:cs="Arial"/>
          <w:sz w:val="24"/>
          <w:szCs w:val="24"/>
        </w:rPr>
        <w:t>*</w:t>
      </w:r>
      <w:proofErr w:type="gramStart"/>
      <w:r w:rsidRPr="007C231F">
        <w:rPr>
          <w:rFonts w:ascii="Arial" w:hAnsi="Arial" w:cs="Arial"/>
          <w:sz w:val="24"/>
          <w:szCs w:val="24"/>
        </w:rPr>
        <w:t>the</w:t>
      </w:r>
      <w:proofErr w:type="gramEnd"/>
      <w:r w:rsidRPr="007C231F">
        <w:rPr>
          <w:rFonts w:ascii="Arial" w:hAnsi="Arial" w:cs="Arial"/>
          <w:sz w:val="24"/>
          <w:szCs w:val="24"/>
        </w:rPr>
        <w:t xml:space="preserve"> proceedings have been transferred to ordinary civil proceedings before the High Court *[because the Master of the High Court considers that the European Small Claims Procedure is not applicable to your claim].</w:t>
      </w:r>
    </w:p>
    <w:p w14:paraId="0A682EEE" w14:textId="77777777" w:rsidR="007C231F" w:rsidRPr="007C231F" w:rsidRDefault="007C231F" w:rsidP="007C231F">
      <w:pPr>
        <w:rPr>
          <w:rFonts w:ascii="Arial" w:hAnsi="Arial" w:cs="Arial"/>
          <w:sz w:val="24"/>
          <w:szCs w:val="24"/>
        </w:rPr>
      </w:pPr>
      <w:r w:rsidRPr="007C231F">
        <w:rPr>
          <w:rFonts w:ascii="Arial" w:hAnsi="Arial" w:cs="Arial"/>
          <w:sz w:val="24"/>
          <w:szCs w:val="24"/>
        </w:rPr>
        <w:t>*</w:t>
      </w:r>
      <w:proofErr w:type="gramStart"/>
      <w:r w:rsidRPr="007C231F">
        <w:rPr>
          <w:rFonts w:ascii="Arial" w:hAnsi="Arial" w:cs="Arial"/>
          <w:sz w:val="24"/>
          <w:szCs w:val="24"/>
        </w:rPr>
        <w:t>the</w:t>
      </w:r>
      <w:proofErr w:type="gramEnd"/>
      <w:r w:rsidRPr="007C231F">
        <w:rPr>
          <w:rFonts w:ascii="Arial" w:hAnsi="Arial" w:cs="Arial"/>
          <w:sz w:val="24"/>
          <w:szCs w:val="24"/>
        </w:rPr>
        <w:t xml:space="preserve"> proceedings have been remitted to the Circuit Court (.......... Circuit) in accordance with Regulation 9(2) of the European Communities (European Order for Payment) Regulations 2008 </w:t>
      </w:r>
      <w:proofErr w:type="gramStart"/>
      <w:r w:rsidRPr="007C231F">
        <w:rPr>
          <w:rFonts w:ascii="Arial" w:hAnsi="Arial" w:cs="Arial"/>
          <w:sz w:val="24"/>
          <w:szCs w:val="24"/>
        </w:rPr>
        <w:t>( S.I.</w:t>
      </w:r>
      <w:proofErr w:type="gramEnd"/>
      <w:r w:rsidRPr="007C231F">
        <w:rPr>
          <w:rFonts w:ascii="Arial" w:hAnsi="Arial" w:cs="Arial"/>
          <w:sz w:val="24"/>
          <w:szCs w:val="24"/>
        </w:rPr>
        <w:t xml:space="preserve"> No. 525 of 2008 ) *[because the Master of the High Court considers that the European Small Claims Procedure is not applicable to your claim].</w:t>
      </w:r>
    </w:p>
    <w:p w14:paraId="59DD1429" w14:textId="77777777" w:rsidR="007C231F" w:rsidRPr="007C231F" w:rsidRDefault="007C231F" w:rsidP="007C231F">
      <w:pPr>
        <w:rPr>
          <w:rFonts w:ascii="Arial" w:hAnsi="Arial" w:cs="Arial"/>
          <w:sz w:val="24"/>
          <w:szCs w:val="24"/>
        </w:rPr>
      </w:pPr>
      <w:r w:rsidRPr="007C231F">
        <w:rPr>
          <w:rFonts w:ascii="Arial" w:hAnsi="Arial" w:cs="Arial"/>
          <w:sz w:val="24"/>
          <w:szCs w:val="24"/>
        </w:rPr>
        <w:t xml:space="preserve">*the proceedings have been remitted to the District Court (District Court Area of.........., District No.....) in accordance with Regulation 9(2) of the European Communities (European Order for Payment) Regulations 2008 </w:t>
      </w:r>
      <w:proofErr w:type="gramStart"/>
      <w:r w:rsidRPr="007C231F">
        <w:rPr>
          <w:rFonts w:ascii="Arial" w:hAnsi="Arial" w:cs="Arial"/>
          <w:sz w:val="24"/>
          <w:szCs w:val="24"/>
        </w:rPr>
        <w:t>( S.I.</w:t>
      </w:r>
      <w:proofErr w:type="gramEnd"/>
      <w:r w:rsidRPr="007C231F">
        <w:rPr>
          <w:rFonts w:ascii="Arial" w:hAnsi="Arial" w:cs="Arial"/>
          <w:sz w:val="24"/>
          <w:szCs w:val="24"/>
        </w:rPr>
        <w:t xml:space="preserve"> No. 525 of 2008 ) *[because the Master of the High Court considers that the European Small Claims Procedure is not applicable to your claim].</w:t>
      </w:r>
    </w:p>
    <w:p w14:paraId="115B4F79" w14:textId="77777777" w:rsidR="007C231F" w:rsidRPr="007C231F" w:rsidRDefault="007C231F" w:rsidP="007C231F">
      <w:pPr>
        <w:rPr>
          <w:rFonts w:ascii="Arial" w:hAnsi="Arial" w:cs="Arial"/>
          <w:sz w:val="24"/>
          <w:szCs w:val="24"/>
        </w:rPr>
      </w:pPr>
      <w:r w:rsidRPr="007C231F">
        <w:rPr>
          <w:rFonts w:ascii="Arial" w:hAnsi="Arial" w:cs="Arial"/>
          <w:sz w:val="24"/>
          <w:szCs w:val="24"/>
        </w:rPr>
        <w:t xml:space="preserve">*the Master of the High Court considering that the European Small Claims Procedure is applicable to your claim, the proceedings have been remitted to the District Court (District Court Area of.........., District No.....) in accordance with Regulation 9(4) of </w:t>
      </w:r>
      <w:r w:rsidRPr="007C231F">
        <w:rPr>
          <w:rFonts w:ascii="Arial" w:hAnsi="Arial" w:cs="Arial"/>
          <w:sz w:val="24"/>
          <w:szCs w:val="24"/>
        </w:rPr>
        <w:lastRenderedPageBreak/>
        <w:t>the European Communities (European Order for Payment) Regulations 2008 (S.I. No. 525 of 2008 ) to be prosecuted in accordance with the European Small Claims Procedure.</w:t>
      </w:r>
    </w:p>
    <w:p w14:paraId="7704A1FB" w14:textId="77777777" w:rsidR="007C231F" w:rsidRPr="007C231F" w:rsidRDefault="007C231F" w:rsidP="007C231F">
      <w:pPr>
        <w:rPr>
          <w:rFonts w:ascii="Arial" w:hAnsi="Arial" w:cs="Arial"/>
          <w:sz w:val="24"/>
          <w:szCs w:val="24"/>
        </w:rPr>
      </w:pPr>
      <w:r w:rsidRPr="007C231F">
        <w:rPr>
          <w:rFonts w:ascii="Arial" w:hAnsi="Arial" w:cs="Arial"/>
          <w:sz w:val="24"/>
          <w:szCs w:val="24"/>
        </w:rPr>
        <w:t>*</w:t>
      </w:r>
      <w:proofErr w:type="gramStart"/>
      <w:r w:rsidRPr="007C231F">
        <w:rPr>
          <w:rFonts w:ascii="Arial" w:hAnsi="Arial" w:cs="Arial"/>
          <w:sz w:val="24"/>
          <w:szCs w:val="24"/>
        </w:rPr>
        <w:t>the</w:t>
      </w:r>
      <w:proofErr w:type="gramEnd"/>
      <w:r w:rsidRPr="007C231F">
        <w:rPr>
          <w:rFonts w:ascii="Arial" w:hAnsi="Arial" w:cs="Arial"/>
          <w:sz w:val="24"/>
          <w:szCs w:val="24"/>
        </w:rPr>
        <w:t xml:space="preserve"> Master of the High Court considering that the European Small Claims Procedure is not applicable to your claim, having regard to your request, the proceedings have been terminated.</w:t>
      </w:r>
    </w:p>
    <w:p w14:paraId="07C70FE6" w14:textId="77777777" w:rsidR="007C231F" w:rsidRPr="007C231F" w:rsidRDefault="007C231F" w:rsidP="007C231F">
      <w:pPr>
        <w:rPr>
          <w:rFonts w:ascii="Arial" w:hAnsi="Arial" w:cs="Arial"/>
          <w:sz w:val="24"/>
          <w:szCs w:val="24"/>
        </w:rPr>
      </w:pPr>
      <w:r w:rsidRPr="007C231F">
        <w:rPr>
          <w:rFonts w:ascii="Arial" w:hAnsi="Arial" w:cs="Arial"/>
          <w:sz w:val="24"/>
          <w:szCs w:val="24"/>
        </w:rPr>
        <w:t>Dated the</w:t>
      </w:r>
      <w:proofErr w:type="gramStart"/>
      <w:r w:rsidRPr="007C231F">
        <w:rPr>
          <w:rFonts w:ascii="Arial" w:hAnsi="Arial" w:cs="Arial"/>
          <w:sz w:val="24"/>
          <w:szCs w:val="24"/>
        </w:rPr>
        <w:t>.....</w:t>
      </w:r>
      <w:proofErr w:type="gramEnd"/>
      <w:r w:rsidRPr="007C231F">
        <w:rPr>
          <w:rFonts w:ascii="Arial" w:hAnsi="Arial" w:cs="Arial"/>
          <w:sz w:val="24"/>
          <w:szCs w:val="24"/>
        </w:rPr>
        <w:t xml:space="preserve"> day of................. 20....</w:t>
      </w:r>
    </w:p>
    <w:p w14:paraId="7AB9ABD0" w14:textId="77777777" w:rsidR="007C231F" w:rsidRPr="007C231F" w:rsidRDefault="007C231F" w:rsidP="007C231F">
      <w:pPr>
        <w:rPr>
          <w:rFonts w:ascii="Arial" w:hAnsi="Arial" w:cs="Arial"/>
          <w:sz w:val="24"/>
          <w:szCs w:val="24"/>
        </w:rPr>
      </w:pPr>
      <w:r w:rsidRPr="007C231F">
        <w:rPr>
          <w:rFonts w:ascii="Arial" w:hAnsi="Arial" w:cs="Arial"/>
          <w:sz w:val="24"/>
          <w:szCs w:val="24"/>
        </w:rPr>
        <w:t>Signed..........................</w:t>
      </w:r>
    </w:p>
    <w:p w14:paraId="400152C8" w14:textId="77777777" w:rsidR="007C231F" w:rsidRPr="007C231F" w:rsidRDefault="007C231F" w:rsidP="007C231F">
      <w:pPr>
        <w:rPr>
          <w:rFonts w:ascii="Arial" w:hAnsi="Arial" w:cs="Arial"/>
          <w:sz w:val="24"/>
          <w:szCs w:val="24"/>
        </w:rPr>
      </w:pPr>
      <w:r w:rsidRPr="007C231F">
        <w:rPr>
          <w:rFonts w:ascii="Arial" w:hAnsi="Arial" w:cs="Arial"/>
          <w:sz w:val="24"/>
          <w:szCs w:val="24"/>
        </w:rPr>
        <w:t>Registrar High Court Central Office</w:t>
      </w:r>
    </w:p>
    <w:p w14:paraId="0DD1A531" w14:textId="77777777" w:rsidR="007C231F" w:rsidRPr="007C231F" w:rsidRDefault="007C231F" w:rsidP="007C231F">
      <w:pPr>
        <w:rPr>
          <w:rFonts w:ascii="Arial" w:hAnsi="Arial" w:cs="Arial"/>
          <w:sz w:val="24"/>
          <w:szCs w:val="24"/>
        </w:rPr>
      </w:pPr>
      <w:r w:rsidRPr="007C231F">
        <w:rPr>
          <w:rFonts w:ascii="Arial" w:hAnsi="Arial" w:cs="Arial"/>
          <w:sz w:val="24"/>
          <w:szCs w:val="24"/>
        </w:rPr>
        <w:t>*</w:t>
      </w:r>
      <w:proofErr w:type="gramStart"/>
      <w:r w:rsidRPr="007C231F">
        <w:rPr>
          <w:rFonts w:ascii="Arial" w:hAnsi="Arial" w:cs="Arial"/>
          <w:sz w:val="24"/>
          <w:szCs w:val="24"/>
        </w:rPr>
        <w:t>delete</w:t>
      </w:r>
      <w:proofErr w:type="gramEnd"/>
      <w:r w:rsidRPr="007C231F">
        <w:rPr>
          <w:rFonts w:ascii="Arial" w:hAnsi="Arial" w:cs="Arial"/>
          <w:sz w:val="24"/>
          <w:szCs w:val="24"/>
        </w:rPr>
        <w:t xml:space="preserve"> whichever inapplicable</w:t>
      </w:r>
    </w:p>
    <w:p w14:paraId="3EBAF6CF" w14:textId="77777777" w:rsidR="007C231F" w:rsidRPr="007C231F" w:rsidRDefault="007C231F" w:rsidP="007C231F">
      <w:pPr>
        <w:rPr>
          <w:rFonts w:ascii="Arial" w:hAnsi="Arial" w:cs="Arial"/>
          <w:sz w:val="24"/>
          <w:szCs w:val="24"/>
        </w:rPr>
      </w:pPr>
      <w:r w:rsidRPr="007C231F">
        <w:rPr>
          <w:rFonts w:ascii="Arial" w:hAnsi="Arial" w:cs="Arial"/>
          <w:i/>
          <w:iCs/>
          <w:sz w:val="24"/>
          <w:szCs w:val="24"/>
        </w:rPr>
        <w:t>Inserted by </w:t>
      </w:r>
      <w:hyperlink r:id="rId4" w:history="1">
        <w:r w:rsidRPr="007C231F">
          <w:rPr>
            <w:rStyle w:val="Hyperlink"/>
            <w:rFonts w:ascii="Arial" w:hAnsi="Arial" w:cs="Arial"/>
            <w:sz w:val="24"/>
            <w:szCs w:val="24"/>
          </w:rPr>
          <w:t>SI 551 of 2008</w:t>
        </w:r>
      </w:hyperlink>
      <w:r w:rsidRPr="007C231F">
        <w:rPr>
          <w:rFonts w:ascii="Arial" w:hAnsi="Arial" w:cs="Arial"/>
          <w:i/>
          <w:iCs/>
          <w:sz w:val="24"/>
          <w:szCs w:val="24"/>
        </w:rPr>
        <w:t> effective 16 December 2008; substituted by </w:t>
      </w:r>
      <w:hyperlink r:id="rId5" w:history="1">
        <w:r w:rsidRPr="007C231F">
          <w:rPr>
            <w:rStyle w:val="Hyperlink"/>
            <w:rFonts w:ascii="Arial" w:hAnsi="Arial" w:cs="Arial"/>
            <w:sz w:val="24"/>
            <w:szCs w:val="24"/>
          </w:rPr>
          <w:t>SI 168 of 2018</w:t>
        </w:r>
      </w:hyperlink>
      <w:r w:rsidRPr="007C231F">
        <w:rPr>
          <w:rFonts w:ascii="Arial" w:hAnsi="Arial" w:cs="Arial"/>
          <w:i/>
          <w:iCs/>
          <w:sz w:val="24"/>
          <w:szCs w:val="24"/>
        </w:rPr>
        <w:t>, effective 10 June 2018.</w:t>
      </w:r>
    </w:p>
    <w:p w14:paraId="03526985"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1F"/>
    <w:rsid w:val="00003D64"/>
    <w:rsid w:val="001F1D35"/>
    <w:rsid w:val="00221481"/>
    <w:rsid w:val="003625E7"/>
    <w:rsid w:val="00492DF5"/>
    <w:rsid w:val="004F13AF"/>
    <w:rsid w:val="007C231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AD2A"/>
  <w15:chartTrackingRefBased/>
  <w15:docId w15:val="{BB1863B3-237B-48AD-84D1-433084E56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7C231F"/>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7C231F"/>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7C231F"/>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7C231F"/>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7C231F"/>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7C23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3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3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3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31F"/>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7C231F"/>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7C231F"/>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7C231F"/>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7C231F"/>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7C23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3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3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31F"/>
    <w:rPr>
      <w:rFonts w:eastAsiaTheme="majorEastAsia" w:cstheme="majorBidi"/>
      <w:color w:val="272727" w:themeColor="text1" w:themeTint="D8"/>
    </w:rPr>
  </w:style>
  <w:style w:type="paragraph" w:styleId="Title">
    <w:name w:val="Title"/>
    <w:basedOn w:val="Normal"/>
    <w:next w:val="Normal"/>
    <w:link w:val="TitleChar"/>
    <w:uiPriority w:val="10"/>
    <w:qFormat/>
    <w:rsid w:val="007C2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3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3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3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31F"/>
    <w:pPr>
      <w:spacing w:before="160"/>
      <w:jc w:val="center"/>
    </w:pPr>
    <w:rPr>
      <w:i/>
      <w:iCs/>
      <w:color w:val="404040" w:themeColor="text1" w:themeTint="BF"/>
    </w:rPr>
  </w:style>
  <w:style w:type="character" w:customStyle="1" w:styleId="QuoteChar">
    <w:name w:val="Quote Char"/>
    <w:basedOn w:val="DefaultParagraphFont"/>
    <w:link w:val="Quote"/>
    <w:uiPriority w:val="29"/>
    <w:rsid w:val="007C231F"/>
    <w:rPr>
      <w:i/>
      <w:iCs/>
      <w:color w:val="404040" w:themeColor="text1" w:themeTint="BF"/>
    </w:rPr>
  </w:style>
  <w:style w:type="paragraph" w:styleId="ListParagraph">
    <w:name w:val="List Paragraph"/>
    <w:basedOn w:val="Normal"/>
    <w:uiPriority w:val="34"/>
    <w:qFormat/>
    <w:rsid w:val="007C231F"/>
    <w:pPr>
      <w:ind w:left="720"/>
      <w:contextualSpacing/>
    </w:pPr>
  </w:style>
  <w:style w:type="character" w:styleId="IntenseEmphasis">
    <w:name w:val="Intense Emphasis"/>
    <w:basedOn w:val="DefaultParagraphFont"/>
    <w:uiPriority w:val="21"/>
    <w:qFormat/>
    <w:rsid w:val="007C231F"/>
    <w:rPr>
      <w:i/>
      <w:iCs/>
      <w:color w:val="005383" w:themeColor="accent1" w:themeShade="BF"/>
    </w:rPr>
  </w:style>
  <w:style w:type="paragraph" w:styleId="IntenseQuote">
    <w:name w:val="Intense Quote"/>
    <w:basedOn w:val="Normal"/>
    <w:next w:val="Normal"/>
    <w:link w:val="IntenseQuoteChar"/>
    <w:uiPriority w:val="30"/>
    <w:qFormat/>
    <w:rsid w:val="007C231F"/>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7C231F"/>
    <w:rPr>
      <w:i/>
      <w:iCs/>
      <w:color w:val="005383" w:themeColor="accent1" w:themeShade="BF"/>
    </w:rPr>
  </w:style>
  <w:style w:type="character" w:styleId="IntenseReference">
    <w:name w:val="Intense Reference"/>
    <w:basedOn w:val="DefaultParagraphFont"/>
    <w:uiPriority w:val="32"/>
    <w:qFormat/>
    <w:rsid w:val="007C231F"/>
    <w:rPr>
      <w:b/>
      <w:bCs/>
      <w:smallCaps/>
      <w:color w:val="005383" w:themeColor="accent1" w:themeShade="BF"/>
      <w:spacing w:val="5"/>
    </w:rPr>
  </w:style>
  <w:style w:type="character" w:styleId="Hyperlink">
    <w:name w:val="Hyperlink"/>
    <w:basedOn w:val="DefaultParagraphFont"/>
    <w:uiPriority w:val="99"/>
    <w:unhideWhenUsed/>
    <w:rsid w:val="007C231F"/>
    <w:rPr>
      <w:color w:val="003657" w:themeColor="hyperlink"/>
      <w:u w:val="single"/>
    </w:rPr>
  </w:style>
  <w:style w:type="character" w:styleId="UnresolvedMention">
    <w:name w:val="Unresolved Mention"/>
    <w:basedOn w:val="DefaultParagraphFont"/>
    <w:uiPriority w:val="99"/>
    <w:semiHidden/>
    <w:unhideWhenUsed/>
    <w:rsid w:val="007C2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4396">
      <w:bodyDiv w:val="1"/>
      <w:marLeft w:val="0"/>
      <w:marRight w:val="0"/>
      <w:marTop w:val="0"/>
      <w:marBottom w:val="0"/>
      <w:divBdr>
        <w:top w:val="none" w:sz="0" w:space="0" w:color="auto"/>
        <w:left w:val="none" w:sz="0" w:space="0" w:color="auto"/>
        <w:bottom w:val="none" w:sz="0" w:space="0" w:color="auto"/>
        <w:right w:val="none" w:sz="0" w:space="0" w:color="auto"/>
      </w:divBdr>
    </w:div>
    <w:div w:id="210168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rishstatutebook.ie/eli/2018/si/168/made/en/print" TargetMode="External"/><Relationship Id="rId4" Type="http://schemas.openxmlformats.org/officeDocument/2006/relationships/hyperlink" Target="http://www.irishstatutebook.ie/eli/2008/si/551/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2026-01-23T11:41:00Z</dcterms:created>
  <dcterms:modified xsi:type="dcterms:W3CDTF">2026-01-23T11:42:00Z</dcterms:modified>
</cp:coreProperties>
</file>