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DFA8" w14:textId="3BE1C8D8" w:rsidR="001E59F3" w:rsidRPr="00A3182E" w:rsidRDefault="00FD47BD" w:rsidP="00A91D75">
      <w:r>
        <w:rPr>
          <w:noProof/>
        </w:rPr>
        <mc:AlternateContent>
          <mc:Choice Requires="wps">
            <w:drawing>
              <wp:anchor distT="0" distB="0" distL="114300" distR="114300" simplePos="0" relativeHeight="251653632" behindDoc="0" locked="0" layoutInCell="1" allowOverlap="1" wp14:anchorId="72324ECD" wp14:editId="14151DCE">
                <wp:simplePos x="0" y="0"/>
                <wp:positionH relativeFrom="column">
                  <wp:posOffset>-508635</wp:posOffset>
                </wp:positionH>
                <wp:positionV relativeFrom="page">
                  <wp:posOffset>654050</wp:posOffset>
                </wp:positionV>
                <wp:extent cx="4328160" cy="1422400"/>
                <wp:effectExtent l="0" t="0" r="15240"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1422400"/>
                        </a:xfrm>
                        <a:prstGeom prst="rect">
                          <a:avLst/>
                        </a:prstGeom>
                        <a:noFill/>
                        <a:ln w="6350">
                          <a:noFill/>
                        </a:ln>
                      </wps:spPr>
                      <wps:txbx>
                        <w:txbxContent>
                          <w:p w14:paraId="4B6F07BC" w14:textId="0755D8A8" w:rsidR="00DD5106" w:rsidRPr="00DD5106" w:rsidRDefault="00D8404B" w:rsidP="00DD5106">
                            <w:pPr>
                              <w:pStyle w:val="Title"/>
                              <w:rPr>
                                <w:b w:val="0"/>
                                <w:bCs w:val="0"/>
                              </w:rPr>
                            </w:pPr>
                            <w:r>
                              <w:t xml:space="preserve">Tuarascáil maidir leis an mBearna Pá idir na </w:t>
                            </w:r>
                            <w:proofErr w:type="spellStart"/>
                            <w:r>
                              <w:t>hInscní</w:t>
                            </w:r>
                            <w:proofErr w:type="spellEnd"/>
                          </w:p>
                          <w:p w14:paraId="7D888C7D" w14:textId="092FCD5B" w:rsidR="00DD5106" w:rsidRPr="00370E95" w:rsidRDefault="001C57FF" w:rsidP="00DD5106">
                            <w:pPr>
                              <w:pStyle w:val="Subtitle"/>
                              <w:rPr>
                                <w:color w:val="FFFFFF"/>
                              </w:rPr>
                            </w:pPr>
                            <w:r>
                              <w:rPr>
                                <w:color w:val="FFFFFF"/>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4ECD" id="_x0000_t202" coordsize="21600,21600" o:spt="202" path="m,l,21600r21600,l21600,xe">
                <v:stroke joinstyle="miter"/>
                <v:path gradientshapeok="t" o:connecttype="rect"/>
              </v:shapetype>
              <v:shape id="Text Box 29" o:spid="_x0000_s1026" type="#_x0000_t202" style="position:absolute;margin-left:-40.05pt;margin-top:51.5pt;width:340.8pt;height:1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" filled="f" stroked="f" strokeweight=".5pt">
                <v:textbox inset="0,0,0,0">
                  <w:txbxContent>
                    <w:p w14:paraId="4B6F07BC" w14:textId="0755D8A8" w:rsidR="00DD5106" w:rsidRPr="00DD5106" w:rsidRDefault="00D8404B" w:rsidP="00DD5106">
                      <w:pPr>
                        <w:pStyle w:val="Title"/>
                        <w:rPr>
                          <w:b w:val="0"/>
                          <w:bCs w:val="0"/>
                        </w:rPr>
                      </w:pPr>
                      <w:r>
                        <w:t xml:space="preserve">Tuarascáil maidir leis an mBearna Pá idir na </w:t>
                      </w:r>
                      <w:proofErr w:type="spellStart"/>
                      <w:r>
                        <w:t>hInscní</w:t>
                      </w:r>
                      <w:proofErr w:type="spellEnd"/>
                    </w:p>
                    <w:p w14:paraId="7D888C7D" w14:textId="092FCD5B" w:rsidR="00DD5106" w:rsidRPr="00370E95" w:rsidRDefault="001C57FF" w:rsidP="00DD5106">
                      <w:pPr>
                        <w:pStyle w:val="Subtitle"/>
                        <w:rPr>
                          <w:color w:val="FFFFFF"/>
                        </w:rPr>
                      </w:pPr>
                      <w:r>
                        <w:rPr>
                          <w:color w:val="FFFFFF"/>
                        </w:rPr>
                        <w:t>2024</w:t>
                      </w:r>
                    </w:p>
                  </w:txbxContent>
                </v:textbox>
                <w10:wrap anchory="page"/>
              </v:shape>
            </w:pict>
          </mc:Fallback>
        </mc:AlternateContent>
      </w:r>
      <w:r>
        <w:rPr>
          <w:noProof/>
        </w:rPr>
        <mc:AlternateContent>
          <mc:Choice Requires="wps">
            <w:drawing>
              <wp:anchor distT="0" distB="0" distL="114300" distR="114300" simplePos="0" relativeHeight="251654656" behindDoc="0" locked="0" layoutInCell="1" allowOverlap="1" wp14:anchorId="5849BFC4" wp14:editId="204E9BAB">
                <wp:simplePos x="0" y="0"/>
                <wp:positionH relativeFrom="column">
                  <wp:posOffset>-49530</wp:posOffset>
                </wp:positionH>
                <wp:positionV relativeFrom="page">
                  <wp:posOffset>9318625</wp:posOffset>
                </wp:positionV>
                <wp:extent cx="4328160" cy="929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1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45EF" w14:textId="676CA53E" w:rsidR="00DD5106" w:rsidRPr="00370E95" w:rsidRDefault="00DD5106" w:rsidP="00DD5106">
                            <w:pPr>
                              <w:rPr>
                                <w:b/>
                                <w:bCs/>
                                <w:color w:val="FFFFFF"/>
                                <w:sz w:val="32"/>
                                <w:szCs w:val="32"/>
                              </w:rPr>
                            </w:pPr>
                            <w:r>
                              <w:rPr>
                                <w:b/>
                                <w:color w:val="FFFFFF"/>
                                <w:sz w:val="32"/>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BFC4" id="Text Box 31" o:spid="_x0000_s1027" type="#_x0000_t202" style="position:absolute;margin-left:-3.9pt;margin-top:733.75pt;width:340.8pt;height:7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ygEAAIEDAAAOAAAAZHJzL2Uyb0RvYy54bWysU1Fv0zAQfkfiP1h+p0kLTFvUdAKmIaTB&#10;kAY/wHHsxiLxmTu3Sfn1nJ22A/Y28WJd7s6fv++7y/p6GnqxN0gOfC2Xi1IK4zW0zm9r+f3b7atL&#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" filled="f" stroked="f" strokeweight=".5pt">
                <v:path arrowok="t"/>
                <v:textbox inset="0,0,0,0">
                  <w:txbxContent>
                    <w:p w14:paraId="59C945EF" w14:textId="676CA53E" w:rsidR="00DD5106" w:rsidRPr="00370E95" w:rsidRDefault="00DD5106" w:rsidP="00DD5106">
                      <w:pPr>
                        <w:rPr>
                          <w:b/>
                          <w:bCs/>
                          <w:color w:val="FFFFFF"/>
                          <w:sz w:val="32"/>
                          <w:szCs w:val="32"/>
                        </w:rPr>
                      </w:pPr>
                      <w:r>
                        <w:rPr>
                          <w:b/>
                          <w:color w:val="FFFFFF"/>
                          <w:sz w:val="32"/>
                        </w:rPr>
                        <w:br/>
                      </w:r>
                    </w:p>
                  </w:txbxContent>
                </v:textbox>
                <w10:wrap anchory="page"/>
              </v:shape>
            </w:pict>
          </mc:Fallback>
        </mc:AlternateContent>
      </w:r>
      <w:r>
        <w:rPr>
          <w:noProof/>
        </w:rPr>
        <mc:AlternateContent>
          <mc:Choice Requires="wps">
            <w:drawing>
              <wp:anchor distT="0" distB="0" distL="114300" distR="114300" simplePos="0" relativeHeight="251664896" behindDoc="1" locked="0" layoutInCell="1" allowOverlap="1" wp14:anchorId="02B6C452" wp14:editId="143EA595">
                <wp:simplePos x="0" y="0"/>
                <wp:positionH relativeFrom="column">
                  <wp:posOffset>-1162685</wp:posOffset>
                </wp:positionH>
                <wp:positionV relativeFrom="margin">
                  <wp:posOffset>7967980</wp:posOffset>
                </wp:positionV>
                <wp:extent cx="7559675" cy="18319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31975"/>
                        </a:xfrm>
                        <a:prstGeom prst="rect">
                          <a:avLst/>
                        </a:prstGeom>
                        <a:solidFill>
                          <a:srgbClr val="0070A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D17E" id="Rectangle 30" o:spid="_x0000_s1026" style="position:absolute;margin-left:-91.55pt;margin-top:627.4pt;width:595.25pt;height:1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" fillcolor="#0070af" stroked="f" strokeweight="2pt">
                <w10:wrap anchory="margin"/>
              </v:rect>
            </w:pict>
          </mc:Fallback>
        </mc:AlternateContent>
      </w:r>
      <w:r>
        <w:rPr>
          <w:noProof/>
        </w:rPr>
        <w:drawing>
          <wp:anchor distT="0" distB="0" distL="114300" distR="114300" simplePos="0" relativeHeight="251655680" behindDoc="0" locked="0" layoutInCell="1" allowOverlap="1" wp14:anchorId="74A7A906" wp14:editId="5F0C50DA">
            <wp:simplePos x="0" y="0"/>
            <wp:positionH relativeFrom="column">
              <wp:posOffset>4191000</wp:posOffset>
            </wp:positionH>
            <wp:positionV relativeFrom="page">
              <wp:posOffset>605790</wp:posOffset>
            </wp:positionV>
            <wp:extent cx="1708785" cy="1106805"/>
            <wp:effectExtent l="0" t="0" r="0" b="0"/>
            <wp:wrapNone/>
            <wp:docPr id="28" name="Picture 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785" cy="1106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1" locked="0" layoutInCell="1" allowOverlap="1" wp14:anchorId="768696D4" wp14:editId="245548D7">
                <wp:simplePos x="0" y="0"/>
                <wp:positionH relativeFrom="column">
                  <wp:posOffset>-1162050</wp:posOffset>
                </wp:positionH>
                <wp:positionV relativeFrom="page">
                  <wp:posOffset>2357120</wp:posOffset>
                </wp:positionV>
                <wp:extent cx="7559675" cy="67424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742430"/>
                        </a:xfrm>
                        <a:prstGeom prst="rect">
                          <a:avLst/>
                        </a:prstGeom>
                        <a:gradFill rotWithShape="1">
                          <a:gsLst>
                            <a:gs pos="0">
                              <a:srgbClr val="0370AF">
                                <a:alpha val="69823"/>
                              </a:srgbClr>
                            </a:gs>
                            <a:gs pos="100000">
                              <a:srgbClr val="00C4B4">
                                <a:alpha val="49854"/>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A322E" id="Rectangle 27" o:spid="_x0000_s1026" style="position:absolute;margin-left:-91.5pt;margin-top:185.6pt;width:595.25pt;height:53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" fillcolor="#0370af" stroked="f" strokeweight="2pt">
                <v:fill opacity="45759f" color2="#00c4b4" o:opacity2="32672f" rotate="t" angle="90" focus="100%" type="gradient"/>
                <v:path arrowok="t"/>
                <w10:wrap anchory="page"/>
              </v:rect>
            </w:pict>
          </mc:Fallback>
        </mc:AlternateContent>
      </w:r>
      <w:r>
        <w:rPr>
          <w:noProof/>
        </w:rPr>
        <w:drawing>
          <wp:anchor distT="0" distB="0" distL="114300" distR="114300" simplePos="0" relativeHeight="251662848" behindDoc="1" locked="0" layoutInCell="1" allowOverlap="1" wp14:anchorId="76D82377" wp14:editId="5CD57162">
            <wp:simplePos x="0" y="0"/>
            <wp:positionH relativeFrom="column">
              <wp:posOffset>-2077085</wp:posOffset>
            </wp:positionH>
            <wp:positionV relativeFrom="page">
              <wp:posOffset>2357120</wp:posOffset>
            </wp:positionV>
            <wp:extent cx="10444480" cy="6962775"/>
            <wp:effectExtent l="0" t="0" r="0" b="0"/>
            <wp:wrapNone/>
            <wp:docPr id="26" name="Picture 9" descr="A picture containing sky, outdoor, building, st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sky, outdoor, building, ston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480" cy="69627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036B9ED6" wp14:editId="52B9303D">
                <wp:simplePos x="0" y="0"/>
                <wp:positionH relativeFrom="column">
                  <wp:posOffset>-1160145</wp:posOffset>
                </wp:positionH>
                <wp:positionV relativeFrom="margin">
                  <wp:posOffset>-897255</wp:posOffset>
                </wp:positionV>
                <wp:extent cx="7560310" cy="23577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357755"/>
                        </a:xfrm>
                        <a:prstGeom prst="rect">
                          <a:avLst/>
                        </a:prstGeom>
                        <a:solidFill>
                          <a:srgbClr val="00365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E96D" id="Rectangle 25" o:spid="_x0000_s1026" style="position:absolute;margin-left:-91.35pt;margin-top:-70.65pt;width:595.3pt;height:18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" fillcolor="#003657" stroked="f" strokeweight="2pt">
                <v:path arrowok="t"/>
                <w10:wrap anchory="margin"/>
              </v:rect>
            </w:pict>
          </mc:Fallback>
        </mc:AlternateContent>
      </w:r>
    </w:p>
    <w:p w14:paraId="4E29CED6" w14:textId="77777777" w:rsidR="00B13DF4" w:rsidRPr="00B13DF4" w:rsidRDefault="00B13DF4" w:rsidP="00B13DF4"/>
    <w:p w14:paraId="577B53CC" w14:textId="77777777" w:rsidR="00284C70" w:rsidRDefault="00284C70">
      <w:pPr>
        <w:spacing w:after="0" w:line="240" w:lineRule="auto"/>
        <w:rPr>
          <w:noProof/>
          <w:color w:val="003657"/>
          <w:kern w:val="20"/>
        </w:rPr>
      </w:pPr>
      <w:r>
        <w:rPr>
          <w:b/>
        </w:rPr>
        <w:br w:type="page"/>
      </w:r>
    </w:p>
    <w:p w14:paraId="5D6F6D4A" w14:textId="528E0AA4" w:rsidR="00284C70" w:rsidRDefault="00E523C3" w:rsidP="00284C70">
      <w:pPr>
        <w:pStyle w:val="TOC1"/>
        <w:tabs>
          <w:tab w:val="left" w:pos="480"/>
        </w:tabs>
        <w:rPr>
          <w:rFonts w:asciiTheme="minorHAnsi" w:eastAsiaTheme="minorEastAsia" w:hAnsiTheme="minorHAnsi" w:cstheme="minorBidi"/>
          <w:color w:val="auto"/>
          <w:kern w:val="2"/>
          <w:szCs w:val="24"/>
          <w:lang w:eastAsia="ga-IE"/>
          <w14:ligatures w14:val="standardContextual"/>
        </w:rPr>
      </w:pPr>
      <w:r w:rsidRPr="00A3182E">
        <w:rPr>
          <w:b w:val="0"/>
        </w:rPr>
        <w:lastRenderedPageBreak/>
        <w:fldChar w:fldCharType="begin"/>
      </w:r>
      <w:r w:rsidRPr="00A3182E">
        <w:instrText xml:space="preserve"> TOC \o "1-3" \h \z \u </w:instrText>
      </w:r>
      <w:r w:rsidRPr="00A3182E">
        <w:rPr>
          <w:b w:val="0"/>
        </w:rPr>
        <w:fldChar w:fldCharType="separate"/>
      </w:r>
      <w:hyperlink w:anchor="_Toc221872673" w:history="1">
        <w:r w:rsidR="00284C70" w:rsidRPr="005F3F94">
          <w:rPr>
            <w:rStyle w:val="Hyperlink"/>
          </w:rPr>
          <w:t>1.</w:t>
        </w:r>
        <w:r w:rsidR="00284C70">
          <w:rPr>
            <w:rFonts w:asciiTheme="minorHAnsi" w:eastAsiaTheme="minorEastAsia" w:hAnsiTheme="minorHAnsi" w:cstheme="minorBidi"/>
            <w:b w:val="0"/>
            <w:color w:val="auto"/>
            <w:kern w:val="2"/>
            <w:szCs w:val="24"/>
            <w:lang w:eastAsia="ga-IE"/>
            <w14:ligatures w14:val="standardContextual"/>
          </w:rPr>
          <w:tab/>
        </w:r>
        <w:r w:rsidR="00284C70" w:rsidRPr="005F3F94">
          <w:rPr>
            <w:rStyle w:val="Hyperlink"/>
          </w:rPr>
          <w:t>Réamhrá</w:t>
        </w:r>
        <w:r w:rsidR="00284C70">
          <w:rPr>
            <w:webHidden/>
          </w:rPr>
          <w:tab/>
        </w:r>
        <w:r w:rsidR="00284C70">
          <w:rPr>
            <w:webHidden/>
          </w:rPr>
          <w:fldChar w:fldCharType="begin"/>
        </w:r>
        <w:r w:rsidR="00284C70">
          <w:rPr>
            <w:webHidden/>
          </w:rPr>
          <w:instrText xml:space="preserve"> PAGEREF _Toc221872673 \h </w:instrText>
        </w:r>
        <w:r w:rsidR="00284C70">
          <w:rPr>
            <w:webHidden/>
          </w:rPr>
        </w:r>
        <w:r w:rsidR="00284C70">
          <w:rPr>
            <w:webHidden/>
          </w:rPr>
          <w:fldChar w:fldCharType="separate"/>
        </w:r>
        <w:r w:rsidR="00284C70">
          <w:rPr>
            <w:webHidden/>
          </w:rPr>
          <w:t>3</w:t>
        </w:r>
        <w:r w:rsidR="00284C70">
          <w:rPr>
            <w:webHidden/>
          </w:rPr>
          <w:fldChar w:fldCharType="end"/>
        </w:r>
      </w:hyperlink>
    </w:p>
    <w:p w14:paraId="16C086CD" w14:textId="2A4FB31B" w:rsidR="00284C70" w:rsidRDefault="00284C70">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72675" w:history="1">
        <w:r w:rsidRPr="005F3F94">
          <w:rPr>
            <w:rStyle w:val="Hyperlink"/>
          </w:rPr>
          <w:t>2.</w:t>
        </w:r>
        <w:r>
          <w:rPr>
            <w:rFonts w:asciiTheme="minorHAnsi" w:eastAsiaTheme="minorEastAsia" w:hAnsiTheme="minorHAnsi" w:cstheme="minorBidi"/>
            <w:b w:val="0"/>
            <w:color w:val="auto"/>
            <w:kern w:val="2"/>
            <w:szCs w:val="24"/>
            <w:lang w:eastAsia="ga-IE"/>
            <w14:ligatures w14:val="standardContextual"/>
          </w:rPr>
          <w:tab/>
        </w:r>
        <w:r w:rsidRPr="005F3F94">
          <w:rPr>
            <w:rStyle w:val="Hyperlink"/>
          </w:rPr>
          <w:t>An tAcht um Fhaisnéis faoi Phá idir na hInscní, 2021</w:t>
        </w:r>
        <w:r>
          <w:rPr>
            <w:webHidden/>
          </w:rPr>
          <w:tab/>
        </w:r>
        <w:r>
          <w:rPr>
            <w:webHidden/>
          </w:rPr>
          <w:fldChar w:fldCharType="begin"/>
        </w:r>
        <w:r>
          <w:rPr>
            <w:webHidden/>
          </w:rPr>
          <w:instrText xml:space="preserve"> PAGEREF _Toc221872675 \h </w:instrText>
        </w:r>
        <w:r>
          <w:rPr>
            <w:webHidden/>
          </w:rPr>
        </w:r>
        <w:r>
          <w:rPr>
            <w:webHidden/>
          </w:rPr>
          <w:fldChar w:fldCharType="separate"/>
        </w:r>
        <w:r>
          <w:rPr>
            <w:webHidden/>
          </w:rPr>
          <w:t>5</w:t>
        </w:r>
        <w:r>
          <w:rPr>
            <w:webHidden/>
          </w:rPr>
          <w:fldChar w:fldCharType="end"/>
        </w:r>
      </w:hyperlink>
    </w:p>
    <w:p w14:paraId="730034EB" w14:textId="0CBFA7F9" w:rsidR="00284C70" w:rsidRDefault="00284C70">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72676" w:history="1">
        <w:r w:rsidRPr="005F3F94">
          <w:rPr>
            <w:rStyle w:val="Hyperlink"/>
          </w:rPr>
          <w:t>3.</w:t>
        </w:r>
        <w:r>
          <w:rPr>
            <w:rFonts w:asciiTheme="minorHAnsi" w:eastAsiaTheme="minorEastAsia" w:hAnsiTheme="minorHAnsi" w:cstheme="minorBidi"/>
            <w:b w:val="0"/>
            <w:color w:val="auto"/>
            <w:kern w:val="2"/>
            <w:szCs w:val="24"/>
            <w:lang w:eastAsia="ga-IE"/>
            <w14:ligatures w14:val="standardContextual"/>
          </w:rPr>
          <w:tab/>
        </w:r>
        <w:r w:rsidRPr="005F3F94">
          <w:rPr>
            <w:rStyle w:val="Hyperlink"/>
          </w:rPr>
          <w:t>An tSeirbhís Chúirteanna 2024</w:t>
        </w:r>
        <w:r>
          <w:rPr>
            <w:webHidden/>
          </w:rPr>
          <w:tab/>
        </w:r>
        <w:r>
          <w:rPr>
            <w:webHidden/>
          </w:rPr>
          <w:fldChar w:fldCharType="begin"/>
        </w:r>
        <w:r>
          <w:rPr>
            <w:webHidden/>
          </w:rPr>
          <w:instrText xml:space="preserve"> PAGEREF _Toc221872676 \h </w:instrText>
        </w:r>
        <w:r>
          <w:rPr>
            <w:webHidden/>
          </w:rPr>
        </w:r>
        <w:r>
          <w:rPr>
            <w:webHidden/>
          </w:rPr>
          <w:fldChar w:fldCharType="separate"/>
        </w:r>
        <w:r>
          <w:rPr>
            <w:webHidden/>
          </w:rPr>
          <w:t>6</w:t>
        </w:r>
        <w:r>
          <w:rPr>
            <w:webHidden/>
          </w:rPr>
          <w:fldChar w:fldCharType="end"/>
        </w:r>
      </w:hyperlink>
    </w:p>
    <w:p w14:paraId="69FB2264" w14:textId="05E89217" w:rsidR="00284C70" w:rsidRDefault="00284C70">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72677" w:history="1">
        <w:r w:rsidRPr="005F3F94">
          <w:rPr>
            <w:rStyle w:val="Hyperlink"/>
          </w:rPr>
          <w:t>5.</w:t>
        </w:r>
        <w:r>
          <w:rPr>
            <w:rFonts w:asciiTheme="minorHAnsi" w:eastAsiaTheme="minorEastAsia" w:hAnsiTheme="minorHAnsi" w:cstheme="minorBidi"/>
            <w:b w:val="0"/>
            <w:color w:val="auto"/>
            <w:kern w:val="2"/>
            <w:szCs w:val="24"/>
            <w:lang w:eastAsia="ga-IE"/>
            <w14:ligatures w14:val="standardContextual"/>
          </w:rPr>
          <w:tab/>
        </w:r>
        <w:r w:rsidRPr="005F3F94">
          <w:rPr>
            <w:rStyle w:val="Hyperlink"/>
          </w:rPr>
          <w:t>An tSeirbhís Chúirteanna 2022</w:t>
        </w:r>
        <w:r>
          <w:rPr>
            <w:webHidden/>
          </w:rPr>
          <w:tab/>
        </w:r>
        <w:r>
          <w:rPr>
            <w:webHidden/>
          </w:rPr>
          <w:fldChar w:fldCharType="begin"/>
        </w:r>
        <w:r>
          <w:rPr>
            <w:webHidden/>
          </w:rPr>
          <w:instrText xml:space="preserve"> PAGEREF _Toc221872677 \h </w:instrText>
        </w:r>
        <w:r>
          <w:rPr>
            <w:webHidden/>
          </w:rPr>
        </w:r>
        <w:r>
          <w:rPr>
            <w:webHidden/>
          </w:rPr>
          <w:fldChar w:fldCharType="separate"/>
        </w:r>
        <w:r>
          <w:rPr>
            <w:webHidden/>
          </w:rPr>
          <w:t>8</w:t>
        </w:r>
        <w:r>
          <w:rPr>
            <w:webHidden/>
          </w:rPr>
          <w:fldChar w:fldCharType="end"/>
        </w:r>
      </w:hyperlink>
    </w:p>
    <w:p w14:paraId="62633C74" w14:textId="1B686A7E" w:rsidR="00284C70" w:rsidRDefault="00284C70">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72678" w:history="1">
        <w:r w:rsidRPr="005F3F94">
          <w:rPr>
            <w:rStyle w:val="Hyperlink"/>
          </w:rPr>
          <w:t>6.</w:t>
        </w:r>
        <w:r>
          <w:rPr>
            <w:rFonts w:asciiTheme="minorHAnsi" w:eastAsiaTheme="minorEastAsia" w:hAnsiTheme="minorHAnsi" w:cstheme="minorBidi"/>
            <w:b w:val="0"/>
            <w:color w:val="auto"/>
            <w:kern w:val="2"/>
            <w:szCs w:val="24"/>
            <w:lang w:eastAsia="ga-IE"/>
            <w14:ligatures w14:val="standardContextual"/>
          </w:rPr>
          <w:tab/>
        </w:r>
        <w:r w:rsidRPr="005F3F94">
          <w:rPr>
            <w:rStyle w:val="Hyperlink"/>
          </w:rPr>
          <w:t>Sonraí</w:t>
        </w:r>
        <w:r>
          <w:rPr>
            <w:webHidden/>
          </w:rPr>
          <w:tab/>
        </w:r>
        <w:r>
          <w:rPr>
            <w:webHidden/>
          </w:rPr>
          <w:fldChar w:fldCharType="begin"/>
        </w:r>
        <w:r>
          <w:rPr>
            <w:webHidden/>
          </w:rPr>
          <w:instrText xml:space="preserve"> PAGEREF _Toc221872678 \h </w:instrText>
        </w:r>
        <w:r>
          <w:rPr>
            <w:webHidden/>
          </w:rPr>
        </w:r>
        <w:r>
          <w:rPr>
            <w:webHidden/>
          </w:rPr>
          <w:fldChar w:fldCharType="separate"/>
        </w:r>
        <w:r>
          <w:rPr>
            <w:webHidden/>
          </w:rPr>
          <w:t>9</w:t>
        </w:r>
        <w:r>
          <w:rPr>
            <w:webHidden/>
          </w:rPr>
          <w:fldChar w:fldCharType="end"/>
        </w:r>
      </w:hyperlink>
    </w:p>
    <w:p w14:paraId="14131E16" w14:textId="590A0B7A" w:rsidR="00284C70" w:rsidRDefault="00284C70">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72679" w:history="1">
        <w:r w:rsidRPr="005F3F94">
          <w:rPr>
            <w:rStyle w:val="Hyperlink"/>
          </w:rPr>
          <w:t>7.</w:t>
        </w:r>
        <w:r>
          <w:rPr>
            <w:rFonts w:asciiTheme="minorHAnsi" w:eastAsiaTheme="minorEastAsia" w:hAnsiTheme="minorHAnsi" w:cstheme="minorBidi"/>
            <w:b w:val="0"/>
            <w:color w:val="auto"/>
            <w:kern w:val="2"/>
            <w:szCs w:val="24"/>
            <w:lang w:eastAsia="ga-IE"/>
            <w14:ligatures w14:val="standardContextual"/>
          </w:rPr>
          <w:tab/>
        </w:r>
        <w:r w:rsidRPr="005F3F94">
          <w:rPr>
            <w:rStyle w:val="Hyperlink"/>
          </w:rPr>
          <w:t>Faisnéis faoin mBearna Pá idir na hInscní a úsáid.</w:t>
        </w:r>
        <w:r>
          <w:rPr>
            <w:webHidden/>
          </w:rPr>
          <w:tab/>
        </w:r>
        <w:r>
          <w:rPr>
            <w:webHidden/>
          </w:rPr>
          <w:fldChar w:fldCharType="begin"/>
        </w:r>
        <w:r>
          <w:rPr>
            <w:webHidden/>
          </w:rPr>
          <w:instrText xml:space="preserve"> PAGEREF _Toc221872679 \h </w:instrText>
        </w:r>
        <w:r>
          <w:rPr>
            <w:webHidden/>
          </w:rPr>
        </w:r>
        <w:r>
          <w:rPr>
            <w:webHidden/>
          </w:rPr>
          <w:fldChar w:fldCharType="separate"/>
        </w:r>
        <w:r>
          <w:rPr>
            <w:webHidden/>
          </w:rPr>
          <w:t>11</w:t>
        </w:r>
        <w:r>
          <w:rPr>
            <w:webHidden/>
          </w:rPr>
          <w:fldChar w:fldCharType="end"/>
        </w:r>
      </w:hyperlink>
    </w:p>
    <w:p w14:paraId="2364684A" w14:textId="3C75F3B4" w:rsidR="00E523C3" w:rsidRPr="00A3182E" w:rsidRDefault="00E523C3">
      <w:r w:rsidRPr="00A3182E">
        <w:rPr>
          <w:b/>
        </w:rPr>
        <w:fldChar w:fldCharType="end"/>
      </w:r>
    </w:p>
    <w:p w14:paraId="5013B6CF" w14:textId="161218FD" w:rsidR="00E523C3" w:rsidRPr="006D5CA6" w:rsidRDefault="00FD47BD" w:rsidP="00B13DF4">
      <w:pPr>
        <w:pStyle w:val="Heading1"/>
        <w:numPr>
          <w:ilvl w:val="0"/>
          <w:numId w:val="44"/>
        </w:numPr>
        <w:rPr>
          <w:sz w:val="40"/>
          <w:szCs w:val="16"/>
        </w:rPr>
      </w:pPr>
      <w:bookmarkStart w:id="0" w:name="_Toc155885947"/>
      <w:bookmarkStart w:id="1" w:name="_Toc221872673"/>
      <w:r>
        <w:rPr>
          <w:sz w:val="40"/>
        </w:rPr>
        <w:lastRenderedPageBreak/>
        <w:t>Réamhrá</w:t>
      </w:r>
      <w:bookmarkEnd w:id="0"/>
      <w:bookmarkEnd w:id="1"/>
      <w:r>
        <w:rPr>
          <w:sz w:val="40"/>
        </w:rPr>
        <w:t xml:space="preserve"> </w:t>
      </w:r>
    </w:p>
    <w:p w14:paraId="3EF6A3AE" w14:textId="003C9285" w:rsidR="00FD47BD" w:rsidRDefault="00FD47BD" w:rsidP="00C50F83">
      <w:pPr>
        <w:pStyle w:val="Heading2"/>
        <w:spacing w:before="0" w:after="240" w:line="360" w:lineRule="auto"/>
        <w:jc w:val="both"/>
        <w:rPr>
          <w:b w:val="0"/>
          <w:bCs w:val="0"/>
          <w:color w:val="000000" w:themeColor="text1"/>
          <w:sz w:val="24"/>
          <w:szCs w:val="24"/>
        </w:rPr>
      </w:pPr>
      <w:bookmarkStart w:id="2" w:name="_Toc188201709"/>
      <w:bookmarkStart w:id="3" w:name="_Toc221872674"/>
      <w:bookmarkStart w:id="4" w:name="_Toc155885948"/>
      <w:bookmarkStart w:id="5" w:name="_Toc155886346"/>
      <w:r>
        <w:rPr>
          <w:rFonts w:asciiTheme="minorHAnsi" w:hAnsiTheme="minorHAnsi"/>
          <w:b w:val="0"/>
          <w:color w:val="000000" w:themeColor="text1"/>
          <w:sz w:val="24"/>
        </w:rPr>
        <w:t>Leag an tSeirbhís Chúirteanna amach ina Straitéis Daoine agus Eagraíochta 2022 go 2024, gur mian léi a bheith ina háit oibre inar féidir le gach duine a bheith rathúil; a bheith ina áit inar mian le daoine a ngairmeacha beatha a infheistiú chun spriocanna pearsanta agus eagraíochta a bhaint amach.</w:t>
      </w:r>
      <w:bookmarkEnd w:id="2"/>
      <w:bookmarkEnd w:id="3"/>
      <w:r>
        <w:rPr>
          <w:rFonts w:asciiTheme="minorHAnsi" w:hAnsiTheme="minorHAnsi"/>
          <w:b w:val="0"/>
          <w:color w:val="000000" w:themeColor="text1"/>
          <w:sz w:val="24"/>
        </w:rPr>
        <w:t xml:space="preserve">  </w:t>
      </w:r>
      <w:bookmarkEnd w:id="4"/>
      <w:bookmarkEnd w:id="5"/>
    </w:p>
    <w:p w14:paraId="08C12223" w14:textId="021D8382" w:rsidR="00FD47BD" w:rsidRPr="00FD47BD" w:rsidRDefault="00FD47BD" w:rsidP="00C50F83">
      <w:pPr>
        <w:spacing w:line="360" w:lineRule="auto"/>
        <w:jc w:val="both"/>
        <w:rPr>
          <w:color w:val="000000" w:themeColor="text1"/>
          <w:szCs w:val="24"/>
        </w:rPr>
      </w:pPr>
      <w:r>
        <w:rPr>
          <w:color w:val="000000" w:themeColor="text1"/>
        </w:rPr>
        <w:t xml:space="preserve">Tá freagracht ar gach comhlacht poiblí in Éirinn comhionannas a chur chun cinn, idirdhealú a chosc agus cearta daonna a bhfostaithe, a gcustaiméirí, a n-úsáideoirí seirbhíse agus gach duine a dtéann a mbeartais agus a bpleananna i bhfeidhm orthu a chosaint. </w:t>
      </w:r>
    </w:p>
    <w:p w14:paraId="74475E8C" w14:textId="4D102CB2" w:rsidR="00FD47BD" w:rsidRDefault="00C322B4" w:rsidP="00C50F83">
      <w:pPr>
        <w:spacing w:line="360" w:lineRule="auto"/>
        <w:jc w:val="both"/>
        <w:rPr>
          <w:color w:val="000000" w:themeColor="text1"/>
          <w:szCs w:val="24"/>
        </w:rPr>
      </w:pPr>
      <w:r>
        <w:rPr>
          <w:color w:val="000000" w:themeColor="text1"/>
        </w:rPr>
        <w:t xml:space="preserve">Léirítear go páirteach ár dtiomantas a chomhlíonadh mar áit ina mothaíonn gach duine comhionann trí thuairisciú a dhéanamh ar ár mbearna </w:t>
      </w:r>
      <w:proofErr w:type="spellStart"/>
      <w:r>
        <w:rPr>
          <w:color w:val="000000" w:themeColor="text1"/>
        </w:rPr>
        <w:t>phá</w:t>
      </w:r>
      <w:proofErr w:type="spellEnd"/>
      <w:r>
        <w:rPr>
          <w:color w:val="000000" w:themeColor="text1"/>
        </w:rPr>
        <w:t xml:space="preserve"> idir na </w:t>
      </w:r>
      <w:proofErr w:type="spellStart"/>
      <w:r>
        <w:rPr>
          <w:color w:val="000000" w:themeColor="text1"/>
        </w:rPr>
        <w:t>hinscní</w:t>
      </w:r>
      <w:proofErr w:type="spellEnd"/>
      <w:r>
        <w:rPr>
          <w:color w:val="000000" w:themeColor="text1"/>
        </w:rPr>
        <w:t xml:space="preserve"> agus ar rannpháirtíocht na n-inscní ar fud gach gráid.</w:t>
      </w:r>
    </w:p>
    <w:p w14:paraId="5711A46E" w14:textId="0CDA961E" w:rsidR="006D5CA6" w:rsidRDefault="006D5CA6" w:rsidP="00C50F83">
      <w:pPr>
        <w:spacing w:line="360" w:lineRule="auto"/>
        <w:jc w:val="both"/>
      </w:pPr>
      <w:r>
        <w:t xml:space="preserve">Tá réimse beartas ag an tSeirbhís Chúirteanna mar fhostóir </w:t>
      </w:r>
      <w:proofErr w:type="spellStart"/>
      <w:r>
        <w:t>státseirbhíse</w:t>
      </w:r>
      <w:proofErr w:type="spellEnd"/>
      <w:r>
        <w:t xml:space="preserve"> chun tacú le </w:t>
      </w:r>
      <w:proofErr w:type="spellStart"/>
      <w:r>
        <w:t>comhdheiseanna</w:t>
      </w:r>
      <w:proofErr w:type="spellEnd"/>
      <w:r>
        <w:t xml:space="preserve"> agus rannpháirtíocht na mban sa lucht saothair.  Áirítear orthu sin bliain oibre níos giorra, saoire mháithreachais, saoire do thuismitheoirí, fleisc-am agus saoire atharthachta agus ó mhí an Mheithimh 2024 i leith, tá tacaíocht Sos míostraithe ann.  Tugadh beartais isteach in 2024 chun tacú leo siúd atá thíos le Foréigean Baile agus méadaíodh saoire tuismitheoirí d’aithreacha.  </w:t>
      </w:r>
    </w:p>
    <w:p w14:paraId="7D2D51A5" w14:textId="6E555C7E" w:rsidR="00F44B30" w:rsidRDefault="00F3434B" w:rsidP="00C50F83">
      <w:pPr>
        <w:spacing w:line="360" w:lineRule="auto"/>
        <w:jc w:val="both"/>
        <w:rPr>
          <w:color w:val="000000" w:themeColor="text1"/>
          <w:szCs w:val="24"/>
        </w:rPr>
      </w:pPr>
      <w:r>
        <w:t xml:space="preserve">Tá an bhearna </w:t>
      </w:r>
      <w:proofErr w:type="spellStart"/>
      <w:r>
        <w:t>phá</w:t>
      </w:r>
      <w:proofErr w:type="spellEnd"/>
      <w:r>
        <w:t xml:space="preserve"> idir na </w:t>
      </w:r>
      <w:proofErr w:type="spellStart"/>
      <w:r>
        <w:t>hinscní</w:t>
      </w:r>
      <w:proofErr w:type="spellEnd"/>
      <w:r>
        <w:t xml:space="preserve"> éagsúil leis an gcoincheap maidir le pá éagothrom.  Ciallaíonn pá éagothrom </w:t>
      </w:r>
      <w:r>
        <w:rPr>
          <w:color w:val="000000" w:themeColor="text1"/>
        </w:rPr>
        <w:t>nach féidir fostaí a íoc níos lú i gcomparáid le fostaí eile den ghnéas eile atá ag déanamh obair ar comhionann a luach.</w:t>
      </w:r>
    </w:p>
    <w:p w14:paraId="543C3227" w14:textId="77777777" w:rsidR="001702F4" w:rsidRDefault="001702F4" w:rsidP="00C50F83">
      <w:pPr>
        <w:spacing w:after="0" w:line="360" w:lineRule="auto"/>
        <w:jc w:val="both"/>
        <w:rPr>
          <w:color w:val="000000" w:themeColor="text1"/>
          <w:szCs w:val="24"/>
        </w:rPr>
      </w:pPr>
      <w:r>
        <w:rPr>
          <w:color w:val="000000" w:themeColor="text1"/>
        </w:rPr>
        <w:t xml:space="preserve">Le trí bliana anuas, is é seo a leanas an </w:t>
      </w:r>
      <w:proofErr w:type="spellStart"/>
      <w:r>
        <w:rPr>
          <w:color w:val="000000" w:themeColor="text1"/>
        </w:rPr>
        <w:t>mheánbhearna</w:t>
      </w:r>
      <w:proofErr w:type="spellEnd"/>
      <w:r>
        <w:rPr>
          <w:color w:val="000000" w:themeColor="text1"/>
        </w:rPr>
        <w:t xml:space="preserve"> </w:t>
      </w:r>
      <w:proofErr w:type="spellStart"/>
      <w:r>
        <w:rPr>
          <w:color w:val="000000" w:themeColor="text1"/>
        </w:rPr>
        <w:t>phá</w:t>
      </w:r>
      <w:proofErr w:type="spellEnd"/>
      <w:r>
        <w:rPr>
          <w:color w:val="000000" w:themeColor="text1"/>
        </w:rPr>
        <w:t xml:space="preserve"> idir na </w:t>
      </w:r>
      <w:proofErr w:type="spellStart"/>
      <w:r>
        <w:rPr>
          <w:color w:val="000000" w:themeColor="text1"/>
        </w:rPr>
        <w:t>hinscní</w:t>
      </w:r>
      <w:proofErr w:type="spellEnd"/>
      <w:r>
        <w:rPr>
          <w:color w:val="000000" w:themeColor="text1"/>
        </w:rPr>
        <w:t xml:space="preserve"> atá againn:</w:t>
      </w:r>
    </w:p>
    <w:p w14:paraId="2D375BB7" w14:textId="31D90A15" w:rsidR="001702F4" w:rsidRPr="001702F4" w:rsidRDefault="00667F23" w:rsidP="001702F4">
      <w:pPr>
        <w:pStyle w:val="ListParagraph"/>
        <w:numPr>
          <w:ilvl w:val="0"/>
          <w:numId w:val="50"/>
        </w:numPr>
        <w:spacing w:after="0" w:line="360" w:lineRule="auto"/>
        <w:jc w:val="both"/>
        <w:rPr>
          <w:color w:val="000000" w:themeColor="text1"/>
          <w:szCs w:val="24"/>
        </w:rPr>
      </w:pPr>
      <w:r>
        <w:rPr>
          <w:color w:val="000000" w:themeColor="text1"/>
        </w:rPr>
        <w:t xml:space="preserve">In 2024 ba é </w:t>
      </w:r>
      <w:r>
        <w:rPr>
          <w:sz w:val="22"/>
        </w:rPr>
        <w:t>-0.05%</w:t>
      </w:r>
      <w:r>
        <w:t xml:space="preserve"> an </w:t>
      </w:r>
      <w:proofErr w:type="spellStart"/>
      <w:r>
        <w:t>mheánbhearna</w:t>
      </w:r>
      <w:proofErr w:type="spellEnd"/>
      <w:r>
        <w:t xml:space="preserve"> </w:t>
      </w:r>
      <w:proofErr w:type="spellStart"/>
      <w:r>
        <w:t>phá</w:t>
      </w:r>
      <w:proofErr w:type="spellEnd"/>
      <w:r>
        <w:t xml:space="preserve"> idir na </w:t>
      </w:r>
      <w:proofErr w:type="spellStart"/>
      <w:r>
        <w:t>hinscní</w:t>
      </w:r>
      <w:proofErr w:type="spellEnd"/>
    </w:p>
    <w:p w14:paraId="7EAC961A" w14:textId="77777777" w:rsidR="001702F4" w:rsidRDefault="00667F23" w:rsidP="001702F4">
      <w:pPr>
        <w:pStyle w:val="ListParagraph"/>
        <w:numPr>
          <w:ilvl w:val="0"/>
          <w:numId w:val="50"/>
        </w:numPr>
        <w:spacing w:after="0" w:line="360" w:lineRule="auto"/>
        <w:jc w:val="both"/>
        <w:rPr>
          <w:color w:val="000000" w:themeColor="text1"/>
          <w:szCs w:val="24"/>
        </w:rPr>
      </w:pPr>
      <w:r>
        <w:rPr>
          <w:color w:val="000000" w:themeColor="text1"/>
        </w:rPr>
        <w:t>Ba é -2.4% in 2023; agus</w:t>
      </w:r>
    </w:p>
    <w:p w14:paraId="254E4D5F" w14:textId="77777777" w:rsidR="001702F4" w:rsidRDefault="00F3434B" w:rsidP="001702F4">
      <w:pPr>
        <w:pStyle w:val="ListParagraph"/>
        <w:numPr>
          <w:ilvl w:val="0"/>
          <w:numId w:val="50"/>
        </w:numPr>
        <w:spacing w:after="0" w:line="360" w:lineRule="auto"/>
        <w:jc w:val="both"/>
        <w:rPr>
          <w:color w:val="000000" w:themeColor="text1"/>
          <w:szCs w:val="24"/>
        </w:rPr>
      </w:pPr>
      <w:r>
        <w:rPr>
          <w:color w:val="000000" w:themeColor="text1"/>
        </w:rPr>
        <w:t xml:space="preserve">Ba é -2.2 % in 2022.  </w:t>
      </w:r>
    </w:p>
    <w:p w14:paraId="5A34423A" w14:textId="77777777" w:rsidR="001702F4" w:rsidRDefault="001702F4" w:rsidP="001702F4">
      <w:pPr>
        <w:spacing w:after="0" w:line="360" w:lineRule="auto"/>
        <w:jc w:val="both"/>
        <w:rPr>
          <w:color w:val="000000" w:themeColor="text1"/>
          <w:szCs w:val="24"/>
        </w:rPr>
      </w:pPr>
    </w:p>
    <w:p w14:paraId="20A97E32" w14:textId="215F8760" w:rsidR="00F3434B" w:rsidRPr="001702F4" w:rsidRDefault="00E7090D" w:rsidP="001702F4">
      <w:pPr>
        <w:spacing w:after="0" w:line="360" w:lineRule="auto"/>
        <w:jc w:val="both"/>
        <w:rPr>
          <w:color w:val="000000" w:themeColor="text1"/>
          <w:szCs w:val="24"/>
        </w:rPr>
      </w:pPr>
      <w:r>
        <w:rPr>
          <w:color w:val="000000" w:themeColor="text1"/>
        </w:rPr>
        <w:lastRenderedPageBreak/>
        <w:t xml:space="preserve">Go bunúsach, thuill mná in 2024 0.05 % ar an meán in aghaidh na huaire níos mó ná fir in 2024.  Tá laghdú tagtha ar an mbearna i bhfabhar na mban bliain i ndiaidh bliana.  Tá an tSeirbhís Chúirteanna faoi cheangal ag gráid </w:t>
      </w:r>
      <w:proofErr w:type="spellStart"/>
      <w:r>
        <w:rPr>
          <w:color w:val="000000" w:themeColor="text1"/>
        </w:rPr>
        <w:t>phá</w:t>
      </w:r>
      <w:proofErr w:type="spellEnd"/>
      <w:r>
        <w:rPr>
          <w:color w:val="000000" w:themeColor="text1"/>
        </w:rPr>
        <w:t xml:space="preserve"> na </w:t>
      </w:r>
      <w:proofErr w:type="spellStart"/>
      <w:r>
        <w:rPr>
          <w:color w:val="000000" w:themeColor="text1"/>
        </w:rPr>
        <w:t>státseirbhíse</w:t>
      </w:r>
      <w:proofErr w:type="spellEnd"/>
      <w:r>
        <w:rPr>
          <w:color w:val="000000" w:themeColor="text1"/>
        </w:rPr>
        <w:t xml:space="preserve"> agus dá bhrí sin níl aon smacht aici ar chinneadh a dhéanamh maidir le pá d'fhostaithe.</w:t>
      </w:r>
    </w:p>
    <w:p w14:paraId="303739CF" w14:textId="77777777" w:rsidR="00F3434B" w:rsidRDefault="00F3434B" w:rsidP="00C50F83">
      <w:pPr>
        <w:spacing w:after="0" w:line="360" w:lineRule="auto"/>
        <w:jc w:val="both"/>
        <w:rPr>
          <w:color w:val="000000" w:themeColor="text1"/>
          <w:szCs w:val="24"/>
        </w:rPr>
      </w:pPr>
    </w:p>
    <w:p w14:paraId="5ADB0F59" w14:textId="3D898FB1" w:rsidR="00667F23" w:rsidRDefault="00F3434B" w:rsidP="00C50F83">
      <w:pPr>
        <w:spacing w:after="0" w:line="360" w:lineRule="auto"/>
        <w:jc w:val="both"/>
        <w:rPr>
          <w:color w:val="000000" w:themeColor="text1"/>
          <w:szCs w:val="24"/>
        </w:rPr>
      </w:pPr>
      <w:r>
        <w:rPr>
          <w:color w:val="000000" w:themeColor="text1"/>
        </w:rPr>
        <w:t>Ba mhná iad 61% den eagraíocht le haghaidh thréimhse tuairiscithe na tuarascála seo.  Is féidir teacht ar an gconclúid nach bhfuil aon chúis imní láithreach ann maidir le rannpháirtíocht na mban sa lucht saothair.  Mar sin féin, dá mbogfadh an treocht i bhfad níos mó i bhfabhar na mban, d’fhéadfadh sé sin a bheith ina shaincheist toisc gurb é ár mian comhdhéanamh inscne na sochaí a léiriú.</w:t>
      </w:r>
    </w:p>
    <w:p w14:paraId="640DFB5A" w14:textId="4E4AE58C" w:rsidR="00C322B4" w:rsidRPr="00B13DF4" w:rsidRDefault="001702F4" w:rsidP="00B13DF4">
      <w:pPr>
        <w:pStyle w:val="Heading1"/>
        <w:numPr>
          <w:ilvl w:val="0"/>
          <w:numId w:val="44"/>
        </w:numPr>
        <w:rPr>
          <w:sz w:val="40"/>
          <w:szCs w:val="16"/>
        </w:rPr>
      </w:pPr>
      <w:bookmarkStart w:id="6" w:name="_Toc221872675"/>
      <w:r>
        <w:rPr>
          <w:sz w:val="40"/>
        </w:rPr>
        <w:lastRenderedPageBreak/>
        <w:t xml:space="preserve">An tAcht um Fhaisnéis faoi </w:t>
      </w:r>
      <w:proofErr w:type="spellStart"/>
      <w:r>
        <w:rPr>
          <w:sz w:val="40"/>
        </w:rPr>
        <w:t>Phá</w:t>
      </w:r>
      <w:proofErr w:type="spellEnd"/>
      <w:r>
        <w:rPr>
          <w:sz w:val="40"/>
        </w:rPr>
        <w:t xml:space="preserve"> idir na </w:t>
      </w:r>
      <w:proofErr w:type="spellStart"/>
      <w:r>
        <w:rPr>
          <w:sz w:val="40"/>
        </w:rPr>
        <w:t>hInscní</w:t>
      </w:r>
      <w:proofErr w:type="spellEnd"/>
      <w:r>
        <w:rPr>
          <w:sz w:val="40"/>
        </w:rPr>
        <w:t>, 2021</w:t>
      </w:r>
      <w:bookmarkEnd w:id="6"/>
    </w:p>
    <w:p w14:paraId="4415F69D" w14:textId="77777777" w:rsidR="00C322B4" w:rsidRDefault="00C322B4" w:rsidP="00C50F83">
      <w:pPr>
        <w:spacing w:line="360" w:lineRule="auto"/>
        <w:jc w:val="both"/>
        <w:rPr>
          <w:szCs w:val="24"/>
        </w:rPr>
      </w:pPr>
      <w:r>
        <w:t xml:space="preserve">Síníodh an tAcht um Fhaisnéis faoin mBearna Pá idir na </w:t>
      </w:r>
      <w:proofErr w:type="spellStart"/>
      <w:r>
        <w:t>hInscní</w:t>
      </w:r>
      <w:proofErr w:type="spellEnd"/>
      <w:r>
        <w:t xml:space="preserve"> i </w:t>
      </w:r>
      <w:proofErr w:type="spellStart"/>
      <w:r>
        <w:t>ndlí</w:t>
      </w:r>
      <w:proofErr w:type="spellEnd"/>
      <w:r>
        <w:t xml:space="preserve"> na hÉireann in 2021 agus thosaigh éifeacht phraiticiúil aige in 2022 d’fhostóirí a bhfuil níos mó ná 250 fostaí acu. </w:t>
      </w:r>
    </w:p>
    <w:p w14:paraId="10F20689" w14:textId="6EA724EF" w:rsidR="00C322B4" w:rsidRDefault="00C322B4" w:rsidP="00C50F83">
      <w:pPr>
        <w:spacing w:line="360" w:lineRule="auto"/>
        <w:jc w:val="both"/>
        <w:rPr>
          <w:szCs w:val="24"/>
        </w:rPr>
      </w:pPr>
      <w:r>
        <w:t xml:space="preserve">Faoin Acht, ceanglaítear ar fhostóirí faisnéis a fhoilsiú maidir lena mbearna </w:t>
      </w:r>
      <w:proofErr w:type="spellStart"/>
      <w:r>
        <w:t>phá</w:t>
      </w:r>
      <w:proofErr w:type="spellEnd"/>
      <w:r>
        <w:t xml:space="preserve"> idir na </w:t>
      </w:r>
      <w:proofErr w:type="spellStart"/>
      <w:r>
        <w:t>hinscní</w:t>
      </w:r>
      <w:proofErr w:type="spellEnd"/>
      <w:r>
        <w:t xml:space="preserve">, go sonrach, difríochtaí </w:t>
      </w:r>
      <w:proofErr w:type="spellStart"/>
      <w:r>
        <w:t>inscnebhunaithe</w:t>
      </w:r>
      <w:proofErr w:type="spellEnd"/>
      <w:r>
        <w:t xml:space="preserve"> i meánluach saothair agus meánluach saothair in aghaidh na huaire, </w:t>
      </w:r>
      <w:proofErr w:type="spellStart"/>
      <w:r>
        <w:t>meáníocaíochtaí</w:t>
      </w:r>
      <w:proofErr w:type="spellEnd"/>
      <w:r>
        <w:t xml:space="preserve"> bónais agus </w:t>
      </w:r>
      <w:proofErr w:type="spellStart"/>
      <w:r>
        <w:t>meáníocaíochtaí</w:t>
      </w:r>
      <w:proofErr w:type="spellEnd"/>
      <w:r>
        <w:t xml:space="preserve"> bónais agus céatadán na bhfostaithe a d’íoc bónas nó sochair chomhchineáil. </w:t>
      </w:r>
    </w:p>
    <w:p w14:paraId="3E65977B" w14:textId="781EE62A" w:rsidR="00C322B4" w:rsidRDefault="00C322B4" w:rsidP="00C50F83">
      <w:pPr>
        <w:spacing w:line="360" w:lineRule="auto"/>
        <w:jc w:val="both"/>
        <w:rPr>
          <w:szCs w:val="24"/>
        </w:rPr>
      </w:pPr>
      <w:r>
        <w:t xml:space="preserve">Sainmhínítear san Acht um Fhaisnéis faoin mBearna Pá idir na </w:t>
      </w:r>
      <w:proofErr w:type="spellStart"/>
      <w:r>
        <w:t>hInscní</w:t>
      </w:r>
      <w:proofErr w:type="spellEnd"/>
      <w:r>
        <w:t xml:space="preserve"> 2021 an bhearna </w:t>
      </w:r>
      <w:proofErr w:type="spellStart"/>
      <w:r>
        <w:t>phá</w:t>
      </w:r>
      <w:proofErr w:type="spellEnd"/>
      <w:r>
        <w:t xml:space="preserve"> idir na </w:t>
      </w:r>
      <w:proofErr w:type="spellStart"/>
      <w:r>
        <w:t>hinscní</w:t>
      </w:r>
      <w:proofErr w:type="spellEnd"/>
      <w:r>
        <w:t xml:space="preserve"> in aghaidh na huaire mar an difríocht idir meánluach saothair fostaithe fireanna agus fostaithe baineanna in aghaidh na huaire arna shloinneadh mar chéatadán de mheánluach saothair fostaithe fireanna in aghaidh na huaire.</w:t>
      </w:r>
    </w:p>
    <w:p w14:paraId="192D6C6E" w14:textId="7F292973" w:rsidR="009972BE" w:rsidRDefault="009972BE" w:rsidP="00C50F83">
      <w:pPr>
        <w:spacing w:line="360" w:lineRule="auto"/>
        <w:jc w:val="both"/>
        <w:rPr>
          <w:szCs w:val="24"/>
        </w:rPr>
      </w:pPr>
      <w:r>
        <w:t xml:space="preserve">Tá sé d’oibleagáid ar gach eagraíocht míniú níos leithne a fhoilsiú, ina dtugtar na bunchúiseanna atá le haon bhearna, agus na bearta atá beartaithe ag an eagraíocht a dhéanamh chun aghaidh a thabhairt uirthi. </w:t>
      </w:r>
    </w:p>
    <w:p w14:paraId="5F022312" w14:textId="3EBA24BE" w:rsidR="003D250B" w:rsidRDefault="00C322B4" w:rsidP="00C50F83">
      <w:pPr>
        <w:spacing w:line="360" w:lineRule="auto"/>
        <w:jc w:val="both"/>
        <w:rPr>
          <w:szCs w:val="24"/>
        </w:rPr>
      </w:pPr>
      <w:r>
        <w:t>Ba cheart an méid sin go léir a chur ar fáil go poiblí, a fhoilsiú ar shuíomh gréasáin na heagraíochta nó a chur ar fáil ar thairseach lárnach a bhfuil sé beartaithe ag an rialtas a sholáthar ar deireadh.</w:t>
      </w:r>
    </w:p>
    <w:p w14:paraId="40F63E89" w14:textId="2650245A" w:rsidR="003D250B" w:rsidRDefault="003D250B" w:rsidP="009972BE">
      <w:pPr>
        <w:pStyle w:val="Heading1"/>
        <w:numPr>
          <w:ilvl w:val="0"/>
          <w:numId w:val="44"/>
        </w:numPr>
        <w:spacing w:line="360" w:lineRule="auto"/>
        <w:rPr>
          <w:sz w:val="40"/>
          <w:szCs w:val="16"/>
        </w:rPr>
      </w:pPr>
      <w:bookmarkStart w:id="7" w:name="_Toc221872676"/>
      <w:r>
        <w:rPr>
          <w:sz w:val="40"/>
        </w:rPr>
        <w:lastRenderedPageBreak/>
        <w:t>An tSeirbhís Chúirteanna 2024</w:t>
      </w:r>
      <w:bookmarkEnd w:id="7"/>
    </w:p>
    <w:p w14:paraId="2696D3FE" w14:textId="18361C75" w:rsidR="009972BE" w:rsidRDefault="009972BE" w:rsidP="00804D55">
      <w:pPr>
        <w:spacing w:line="360" w:lineRule="auto"/>
        <w:rPr>
          <w:b/>
          <w:bCs/>
        </w:rPr>
      </w:pPr>
      <w:r>
        <w:rPr>
          <w:b/>
        </w:rPr>
        <w:t xml:space="preserve">Ba é -0.05% an </w:t>
      </w:r>
      <w:proofErr w:type="spellStart"/>
      <w:r>
        <w:rPr>
          <w:b/>
        </w:rPr>
        <w:t>mheánbhearna</w:t>
      </w:r>
      <w:proofErr w:type="spellEnd"/>
      <w:r>
        <w:rPr>
          <w:b/>
        </w:rPr>
        <w:t xml:space="preserve"> </w:t>
      </w:r>
      <w:proofErr w:type="spellStart"/>
      <w:r>
        <w:rPr>
          <w:b/>
        </w:rPr>
        <w:t>phá</w:t>
      </w:r>
      <w:proofErr w:type="spellEnd"/>
      <w:r>
        <w:rPr>
          <w:b/>
        </w:rPr>
        <w:t xml:space="preserve"> in aghaidh na huaire idir na </w:t>
      </w:r>
      <w:proofErr w:type="spellStart"/>
      <w:r>
        <w:rPr>
          <w:b/>
        </w:rPr>
        <w:t>hinscní</w:t>
      </w:r>
      <w:proofErr w:type="spellEnd"/>
    </w:p>
    <w:tbl>
      <w:tblPr>
        <w:tblW w:w="7371" w:type="dxa"/>
        <w:tblLook w:val="04A0" w:firstRow="1" w:lastRow="0" w:firstColumn="1" w:lastColumn="0" w:noHBand="0" w:noVBand="1"/>
      </w:tblPr>
      <w:tblGrid>
        <w:gridCol w:w="1180"/>
        <w:gridCol w:w="1180"/>
        <w:gridCol w:w="2080"/>
        <w:gridCol w:w="1939"/>
        <w:gridCol w:w="1418"/>
      </w:tblGrid>
      <w:tr w:rsidR="0069255C" w:rsidRPr="0069255C" w14:paraId="576968E1" w14:textId="77777777" w:rsidTr="00C50F83">
        <w:trPr>
          <w:trHeight w:val="506"/>
        </w:trPr>
        <w:tc>
          <w:tcPr>
            <w:tcW w:w="1180" w:type="dxa"/>
            <w:tcBorders>
              <w:top w:val="nil"/>
              <w:left w:val="nil"/>
              <w:bottom w:val="nil"/>
              <w:right w:val="nil"/>
            </w:tcBorders>
            <w:shd w:val="clear" w:color="000000" w:fill="4472C4"/>
            <w:noWrap/>
            <w:vAlign w:val="center"/>
            <w:hideMark/>
          </w:tcPr>
          <w:p w14:paraId="22B55D42" w14:textId="77777777" w:rsidR="0069255C" w:rsidRPr="0069255C" w:rsidRDefault="0069255C" w:rsidP="0069255C">
            <w:pPr>
              <w:spacing w:after="0" w:line="240" w:lineRule="auto"/>
              <w:rPr>
                <w:rFonts w:eastAsia="Times New Roman"/>
                <w:b/>
                <w:bCs/>
                <w:color w:val="FFFFFF"/>
                <w:sz w:val="22"/>
                <w:szCs w:val="22"/>
              </w:rPr>
            </w:pPr>
            <w:r>
              <w:rPr>
                <w:b/>
                <w:color w:val="FFFFFF"/>
                <w:sz w:val="22"/>
              </w:rPr>
              <w:t>Inscne</w:t>
            </w:r>
          </w:p>
        </w:tc>
        <w:tc>
          <w:tcPr>
            <w:tcW w:w="1180" w:type="dxa"/>
            <w:tcBorders>
              <w:top w:val="nil"/>
              <w:left w:val="nil"/>
              <w:bottom w:val="nil"/>
              <w:right w:val="nil"/>
            </w:tcBorders>
            <w:shd w:val="clear" w:color="000000" w:fill="4472C4"/>
            <w:noWrap/>
            <w:vAlign w:val="center"/>
            <w:hideMark/>
          </w:tcPr>
          <w:p w14:paraId="22C76EC4" w14:textId="0F0B3CC9" w:rsidR="0069255C" w:rsidRPr="0069255C" w:rsidRDefault="00284C70" w:rsidP="0069255C">
            <w:pPr>
              <w:spacing w:after="0" w:line="240" w:lineRule="auto"/>
              <w:jc w:val="center"/>
              <w:rPr>
                <w:rFonts w:eastAsia="Times New Roman"/>
                <w:b/>
                <w:bCs/>
                <w:color w:val="FFFFFF"/>
                <w:sz w:val="22"/>
                <w:szCs w:val="22"/>
              </w:rPr>
            </w:pPr>
            <w:r>
              <w:rPr>
                <w:rFonts w:eastAsia="Times New Roman"/>
                <w:b/>
                <w:bCs/>
                <w:color w:val="FFFFFF"/>
                <w:sz w:val="22"/>
                <w:szCs w:val="22"/>
              </w:rPr>
              <w:t>Líon fostaithe</w:t>
            </w:r>
          </w:p>
        </w:tc>
        <w:tc>
          <w:tcPr>
            <w:tcW w:w="2080" w:type="dxa"/>
            <w:tcBorders>
              <w:top w:val="nil"/>
              <w:left w:val="nil"/>
              <w:bottom w:val="nil"/>
              <w:right w:val="nil"/>
            </w:tcBorders>
            <w:shd w:val="clear" w:color="000000" w:fill="4472C4"/>
            <w:noWrap/>
            <w:vAlign w:val="center"/>
            <w:hideMark/>
          </w:tcPr>
          <w:p w14:paraId="57F11B1C" w14:textId="77777777" w:rsidR="0069255C" w:rsidRPr="0069255C" w:rsidRDefault="0069255C" w:rsidP="0069255C">
            <w:pPr>
              <w:spacing w:after="0" w:line="240" w:lineRule="auto"/>
              <w:jc w:val="center"/>
              <w:rPr>
                <w:rFonts w:eastAsia="Times New Roman"/>
                <w:b/>
                <w:bCs/>
                <w:color w:val="FFFFFF"/>
                <w:sz w:val="22"/>
                <w:szCs w:val="22"/>
              </w:rPr>
            </w:pPr>
            <w:r>
              <w:rPr>
                <w:b/>
                <w:color w:val="FFFFFF"/>
                <w:sz w:val="22"/>
              </w:rPr>
              <w:t>Meán Ráta Uaire €</w:t>
            </w:r>
          </w:p>
        </w:tc>
        <w:tc>
          <w:tcPr>
            <w:tcW w:w="1939" w:type="dxa"/>
            <w:tcBorders>
              <w:top w:val="nil"/>
              <w:left w:val="nil"/>
              <w:bottom w:val="nil"/>
              <w:right w:val="nil"/>
            </w:tcBorders>
            <w:shd w:val="clear" w:color="000000" w:fill="4472C4"/>
            <w:noWrap/>
            <w:vAlign w:val="center"/>
            <w:hideMark/>
          </w:tcPr>
          <w:p w14:paraId="57A9ED11" w14:textId="77777777" w:rsidR="0069255C" w:rsidRPr="0069255C" w:rsidRDefault="0069255C" w:rsidP="0069255C">
            <w:pPr>
              <w:spacing w:after="0" w:line="240" w:lineRule="auto"/>
              <w:jc w:val="center"/>
              <w:rPr>
                <w:rFonts w:eastAsia="Times New Roman"/>
                <w:b/>
                <w:bCs/>
                <w:color w:val="FFFFFF"/>
                <w:sz w:val="22"/>
                <w:szCs w:val="22"/>
              </w:rPr>
            </w:pPr>
            <w:r>
              <w:rPr>
                <w:b/>
                <w:color w:val="FFFFFF"/>
                <w:sz w:val="22"/>
              </w:rPr>
              <w:t>Bearna Pá Iarbhír</w:t>
            </w:r>
          </w:p>
        </w:tc>
        <w:tc>
          <w:tcPr>
            <w:tcW w:w="1418" w:type="dxa"/>
            <w:tcBorders>
              <w:top w:val="nil"/>
              <w:left w:val="nil"/>
              <w:bottom w:val="nil"/>
              <w:right w:val="nil"/>
            </w:tcBorders>
            <w:shd w:val="clear" w:color="000000" w:fill="4472C4"/>
            <w:noWrap/>
            <w:vAlign w:val="center"/>
            <w:hideMark/>
          </w:tcPr>
          <w:p w14:paraId="2CF89498" w14:textId="77777777" w:rsidR="0069255C" w:rsidRPr="0069255C" w:rsidRDefault="0069255C" w:rsidP="0069255C">
            <w:pPr>
              <w:spacing w:after="0" w:line="240" w:lineRule="auto"/>
              <w:jc w:val="center"/>
              <w:rPr>
                <w:rFonts w:eastAsia="Times New Roman"/>
                <w:b/>
                <w:bCs/>
                <w:color w:val="FFFFFF"/>
                <w:sz w:val="22"/>
                <w:szCs w:val="22"/>
              </w:rPr>
            </w:pPr>
            <w:r>
              <w:rPr>
                <w:b/>
                <w:color w:val="FFFFFF"/>
                <w:sz w:val="22"/>
              </w:rPr>
              <w:t>An Bhearna Pá %</w:t>
            </w:r>
          </w:p>
        </w:tc>
      </w:tr>
      <w:tr w:rsidR="0069255C" w:rsidRPr="0069255C" w14:paraId="0F985B06" w14:textId="77777777" w:rsidTr="00C50F83">
        <w:trPr>
          <w:trHeight w:val="506"/>
        </w:trPr>
        <w:tc>
          <w:tcPr>
            <w:tcW w:w="1180" w:type="dxa"/>
            <w:tcBorders>
              <w:top w:val="nil"/>
              <w:left w:val="nil"/>
              <w:bottom w:val="nil"/>
              <w:right w:val="nil"/>
            </w:tcBorders>
            <w:shd w:val="clear" w:color="auto" w:fill="auto"/>
            <w:noWrap/>
            <w:vAlign w:val="center"/>
            <w:hideMark/>
          </w:tcPr>
          <w:p w14:paraId="01E95B88" w14:textId="77777777" w:rsidR="0069255C" w:rsidRPr="0069255C" w:rsidRDefault="0069255C" w:rsidP="0069255C">
            <w:pPr>
              <w:spacing w:after="0" w:line="240" w:lineRule="auto"/>
              <w:rPr>
                <w:rFonts w:eastAsia="Times New Roman"/>
                <w:sz w:val="22"/>
                <w:szCs w:val="22"/>
              </w:rPr>
            </w:pPr>
            <w:r>
              <w:rPr>
                <w:sz w:val="22"/>
              </w:rPr>
              <w:t>Baineann</w:t>
            </w:r>
          </w:p>
        </w:tc>
        <w:tc>
          <w:tcPr>
            <w:tcW w:w="1180" w:type="dxa"/>
            <w:tcBorders>
              <w:top w:val="nil"/>
              <w:left w:val="nil"/>
              <w:bottom w:val="nil"/>
              <w:right w:val="nil"/>
            </w:tcBorders>
            <w:shd w:val="clear" w:color="auto" w:fill="auto"/>
            <w:noWrap/>
            <w:vAlign w:val="center"/>
            <w:hideMark/>
          </w:tcPr>
          <w:p w14:paraId="70691113" w14:textId="77777777" w:rsidR="0069255C" w:rsidRPr="0069255C" w:rsidRDefault="0069255C" w:rsidP="0069255C">
            <w:pPr>
              <w:spacing w:after="0" w:line="240" w:lineRule="auto"/>
              <w:jc w:val="center"/>
              <w:rPr>
                <w:rFonts w:eastAsia="Times New Roman"/>
                <w:sz w:val="22"/>
                <w:szCs w:val="22"/>
              </w:rPr>
            </w:pPr>
            <w:r>
              <w:rPr>
                <w:sz w:val="22"/>
              </w:rPr>
              <w:t>801</w:t>
            </w:r>
          </w:p>
        </w:tc>
        <w:tc>
          <w:tcPr>
            <w:tcW w:w="2080" w:type="dxa"/>
            <w:tcBorders>
              <w:top w:val="nil"/>
              <w:left w:val="nil"/>
              <w:bottom w:val="nil"/>
              <w:right w:val="nil"/>
            </w:tcBorders>
            <w:shd w:val="clear" w:color="auto" w:fill="auto"/>
            <w:noWrap/>
            <w:vAlign w:val="center"/>
            <w:hideMark/>
          </w:tcPr>
          <w:p w14:paraId="09C0E73D" w14:textId="77777777" w:rsidR="0069255C" w:rsidRPr="0069255C" w:rsidRDefault="0069255C" w:rsidP="0069255C">
            <w:pPr>
              <w:spacing w:after="0" w:line="240" w:lineRule="auto"/>
              <w:jc w:val="center"/>
              <w:rPr>
                <w:rFonts w:eastAsia="Times New Roman"/>
                <w:sz w:val="22"/>
                <w:szCs w:val="22"/>
              </w:rPr>
            </w:pPr>
            <w:r>
              <w:rPr>
                <w:sz w:val="22"/>
              </w:rPr>
              <w:t>28.88</w:t>
            </w:r>
          </w:p>
        </w:tc>
        <w:tc>
          <w:tcPr>
            <w:tcW w:w="1939" w:type="dxa"/>
            <w:tcBorders>
              <w:top w:val="nil"/>
              <w:left w:val="nil"/>
              <w:bottom w:val="nil"/>
              <w:right w:val="nil"/>
            </w:tcBorders>
            <w:shd w:val="clear" w:color="auto" w:fill="auto"/>
            <w:noWrap/>
            <w:vAlign w:val="center"/>
            <w:hideMark/>
          </w:tcPr>
          <w:p w14:paraId="4873D7C4" w14:textId="77777777" w:rsidR="0069255C" w:rsidRPr="0069255C" w:rsidRDefault="0069255C" w:rsidP="0069255C">
            <w:pPr>
              <w:spacing w:after="0" w:line="240" w:lineRule="auto"/>
              <w:jc w:val="center"/>
              <w:rPr>
                <w:rFonts w:eastAsia="Times New Roman"/>
                <w:sz w:val="22"/>
                <w:szCs w:val="22"/>
              </w:rPr>
            </w:pPr>
            <w:r>
              <w:rPr>
                <w:sz w:val="22"/>
              </w:rPr>
              <w:t> </w:t>
            </w:r>
          </w:p>
        </w:tc>
        <w:tc>
          <w:tcPr>
            <w:tcW w:w="1418" w:type="dxa"/>
            <w:tcBorders>
              <w:top w:val="nil"/>
              <w:left w:val="nil"/>
              <w:bottom w:val="nil"/>
              <w:right w:val="nil"/>
            </w:tcBorders>
            <w:shd w:val="clear" w:color="auto" w:fill="auto"/>
            <w:noWrap/>
            <w:vAlign w:val="center"/>
            <w:hideMark/>
          </w:tcPr>
          <w:p w14:paraId="1F29546B" w14:textId="77777777" w:rsidR="0069255C" w:rsidRPr="0069255C" w:rsidRDefault="0069255C" w:rsidP="0069255C">
            <w:pPr>
              <w:spacing w:after="0" w:line="240" w:lineRule="auto"/>
              <w:jc w:val="center"/>
              <w:rPr>
                <w:rFonts w:eastAsia="Times New Roman"/>
                <w:sz w:val="22"/>
                <w:szCs w:val="22"/>
              </w:rPr>
            </w:pPr>
            <w:r>
              <w:rPr>
                <w:sz w:val="22"/>
              </w:rPr>
              <w:t> </w:t>
            </w:r>
          </w:p>
        </w:tc>
      </w:tr>
      <w:tr w:rsidR="0069255C" w:rsidRPr="0069255C" w14:paraId="6911D7EC" w14:textId="77777777" w:rsidTr="00C50F83">
        <w:trPr>
          <w:trHeight w:val="506"/>
        </w:trPr>
        <w:tc>
          <w:tcPr>
            <w:tcW w:w="1180" w:type="dxa"/>
            <w:tcBorders>
              <w:top w:val="nil"/>
              <w:left w:val="nil"/>
              <w:bottom w:val="nil"/>
              <w:right w:val="nil"/>
            </w:tcBorders>
            <w:shd w:val="clear" w:color="auto" w:fill="auto"/>
            <w:noWrap/>
            <w:vAlign w:val="center"/>
            <w:hideMark/>
          </w:tcPr>
          <w:p w14:paraId="62E8B9F6" w14:textId="77777777" w:rsidR="0069255C" w:rsidRPr="0069255C" w:rsidRDefault="0069255C" w:rsidP="0069255C">
            <w:pPr>
              <w:spacing w:after="0" w:line="240" w:lineRule="auto"/>
              <w:rPr>
                <w:rFonts w:eastAsia="Times New Roman"/>
                <w:sz w:val="22"/>
                <w:szCs w:val="22"/>
              </w:rPr>
            </w:pPr>
            <w:r>
              <w:rPr>
                <w:sz w:val="22"/>
              </w:rPr>
              <w:t>Fireann</w:t>
            </w:r>
          </w:p>
        </w:tc>
        <w:tc>
          <w:tcPr>
            <w:tcW w:w="1180" w:type="dxa"/>
            <w:tcBorders>
              <w:top w:val="nil"/>
              <w:left w:val="nil"/>
              <w:bottom w:val="nil"/>
              <w:right w:val="nil"/>
            </w:tcBorders>
            <w:shd w:val="clear" w:color="auto" w:fill="auto"/>
            <w:noWrap/>
            <w:vAlign w:val="center"/>
            <w:hideMark/>
          </w:tcPr>
          <w:p w14:paraId="153308D5" w14:textId="77777777" w:rsidR="0069255C" w:rsidRPr="0069255C" w:rsidRDefault="0069255C" w:rsidP="0069255C">
            <w:pPr>
              <w:spacing w:after="0" w:line="240" w:lineRule="auto"/>
              <w:jc w:val="center"/>
              <w:rPr>
                <w:rFonts w:eastAsia="Times New Roman"/>
                <w:sz w:val="22"/>
                <w:szCs w:val="22"/>
              </w:rPr>
            </w:pPr>
            <w:r>
              <w:rPr>
                <w:sz w:val="22"/>
              </w:rPr>
              <w:t>509</w:t>
            </w:r>
          </w:p>
        </w:tc>
        <w:tc>
          <w:tcPr>
            <w:tcW w:w="2080" w:type="dxa"/>
            <w:tcBorders>
              <w:top w:val="nil"/>
              <w:left w:val="nil"/>
              <w:bottom w:val="nil"/>
              <w:right w:val="nil"/>
            </w:tcBorders>
            <w:shd w:val="clear" w:color="auto" w:fill="auto"/>
            <w:noWrap/>
            <w:vAlign w:val="center"/>
            <w:hideMark/>
          </w:tcPr>
          <w:p w14:paraId="61E68D86" w14:textId="77777777" w:rsidR="0069255C" w:rsidRPr="0069255C" w:rsidRDefault="0069255C" w:rsidP="0069255C">
            <w:pPr>
              <w:spacing w:after="0" w:line="240" w:lineRule="auto"/>
              <w:jc w:val="center"/>
              <w:rPr>
                <w:rFonts w:eastAsia="Times New Roman"/>
                <w:sz w:val="22"/>
                <w:szCs w:val="22"/>
              </w:rPr>
            </w:pPr>
            <w:r>
              <w:rPr>
                <w:sz w:val="22"/>
              </w:rPr>
              <w:t>28.86</w:t>
            </w:r>
          </w:p>
        </w:tc>
        <w:tc>
          <w:tcPr>
            <w:tcW w:w="1939" w:type="dxa"/>
            <w:tcBorders>
              <w:top w:val="nil"/>
              <w:left w:val="nil"/>
              <w:bottom w:val="nil"/>
              <w:right w:val="nil"/>
            </w:tcBorders>
            <w:shd w:val="clear" w:color="auto" w:fill="auto"/>
            <w:noWrap/>
            <w:vAlign w:val="center"/>
            <w:hideMark/>
          </w:tcPr>
          <w:p w14:paraId="64D025B8" w14:textId="77777777" w:rsidR="0069255C" w:rsidRPr="0069255C" w:rsidRDefault="0069255C" w:rsidP="0069255C">
            <w:pPr>
              <w:spacing w:after="0" w:line="240" w:lineRule="auto"/>
              <w:jc w:val="center"/>
              <w:rPr>
                <w:rFonts w:eastAsia="Times New Roman"/>
                <w:sz w:val="22"/>
                <w:szCs w:val="22"/>
              </w:rPr>
            </w:pPr>
            <w:r>
              <w:rPr>
                <w:sz w:val="22"/>
              </w:rPr>
              <w:t> </w:t>
            </w:r>
          </w:p>
        </w:tc>
        <w:tc>
          <w:tcPr>
            <w:tcW w:w="1418" w:type="dxa"/>
            <w:tcBorders>
              <w:top w:val="nil"/>
              <w:left w:val="nil"/>
              <w:bottom w:val="nil"/>
              <w:right w:val="nil"/>
            </w:tcBorders>
            <w:shd w:val="clear" w:color="auto" w:fill="auto"/>
            <w:noWrap/>
            <w:vAlign w:val="center"/>
            <w:hideMark/>
          </w:tcPr>
          <w:p w14:paraId="2043EE18" w14:textId="77777777" w:rsidR="0069255C" w:rsidRPr="0069255C" w:rsidRDefault="0069255C" w:rsidP="0069255C">
            <w:pPr>
              <w:spacing w:after="0" w:line="240" w:lineRule="auto"/>
              <w:jc w:val="center"/>
              <w:rPr>
                <w:rFonts w:eastAsia="Times New Roman"/>
                <w:sz w:val="22"/>
                <w:szCs w:val="22"/>
              </w:rPr>
            </w:pPr>
            <w:r>
              <w:rPr>
                <w:sz w:val="22"/>
              </w:rPr>
              <w:t> </w:t>
            </w:r>
          </w:p>
        </w:tc>
      </w:tr>
      <w:tr w:rsidR="0069255C" w:rsidRPr="0069255C" w14:paraId="091F9C21" w14:textId="77777777" w:rsidTr="00C50F83">
        <w:trPr>
          <w:trHeight w:val="506"/>
        </w:trPr>
        <w:tc>
          <w:tcPr>
            <w:tcW w:w="1180" w:type="dxa"/>
            <w:tcBorders>
              <w:top w:val="nil"/>
              <w:left w:val="nil"/>
              <w:bottom w:val="nil"/>
              <w:right w:val="nil"/>
            </w:tcBorders>
            <w:shd w:val="clear" w:color="auto" w:fill="auto"/>
            <w:noWrap/>
            <w:vAlign w:val="center"/>
            <w:hideMark/>
          </w:tcPr>
          <w:p w14:paraId="6C956454" w14:textId="77777777" w:rsidR="0069255C" w:rsidRPr="0069255C" w:rsidRDefault="0069255C" w:rsidP="0069255C">
            <w:pPr>
              <w:spacing w:after="0" w:line="240" w:lineRule="auto"/>
              <w:rPr>
                <w:rFonts w:eastAsia="Times New Roman"/>
                <w:b/>
                <w:bCs/>
                <w:sz w:val="22"/>
                <w:szCs w:val="22"/>
              </w:rPr>
            </w:pPr>
            <w:r>
              <w:rPr>
                <w:b/>
                <w:sz w:val="22"/>
              </w:rPr>
              <w:t>Iomlán</w:t>
            </w:r>
          </w:p>
        </w:tc>
        <w:tc>
          <w:tcPr>
            <w:tcW w:w="1180" w:type="dxa"/>
            <w:tcBorders>
              <w:top w:val="nil"/>
              <w:left w:val="nil"/>
              <w:bottom w:val="nil"/>
              <w:right w:val="nil"/>
            </w:tcBorders>
            <w:shd w:val="clear" w:color="auto" w:fill="auto"/>
            <w:noWrap/>
            <w:vAlign w:val="center"/>
            <w:hideMark/>
          </w:tcPr>
          <w:p w14:paraId="3A36E46D" w14:textId="77777777" w:rsidR="0069255C" w:rsidRPr="0069255C" w:rsidRDefault="0069255C" w:rsidP="0069255C">
            <w:pPr>
              <w:spacing w:after="0" w:line="240" w:lineRule="auto"/>
              <w:jc w:val="center"/>
              <w:rPr>
                <w:rFonts w:eastAsia="Times New Roman"/>
                <w:b/>
                <w:bCs/>
                <w:sz w:val="22"/>
                <w:szCs w:val="22"/>
              </w:rPr>
            </w:pPr>
            <w:r>
              <w:rPr>
                <w:b/>
                <w:sz w:val="22"/>
              </w:rPr>
              <w:t>1,310</w:t>
            </w:r>
          </w:p>
        </w:tc>
        <w:tc>
          <w:tcPr>
            <w:tcW w:w="2080" w:type="dxa"/>
            <w:tcBorders>
              <w:top w:val="nil"/>
              <w:left w:val="nil"/>
              <w:bottom w:val="nil"/>
              <w:right w:val="nil"/>
            </w:tcBorders>
            <w:shd w:val="clear" w:color="auto" w:fill="auto"/>
            <w:noWrap/>
            <w:vAlign w:val="center"/>
            <w:hideMark/>
          </w:tcPr>
          <w:p w14:paraId="66E5F174" w14:textId="77777777" w:rsidR="0069255C" w:rsidRPr="0069255C" w:rsidRDefault="0069255C" w:rsidP="0069255C">
            <w:pPr>
              <w:spacing w:after="0" w:line="240" w:lineRule="auto"/>
              <w:jc w:val="center"/>
              <w:rPr>
                <w:rFonts w:eastAsia="Times New Roman"/>
                <w:b/>
                <w:bCs/>
                <w:sz w:val="22"/>
                <w:szCs w:val="22"/>
              </w:rPr>
            </w:pPr>
            <w:r>
              <w:rPr>
                <w:b/>
                <w:sz w:val="22"/>
              </w:rPr>
              <w:t>28.87</w:t>
            </w:r>
          </w:p>
        </w:tc>
        <w:tc>
          <w:tcPr>
            <w:tcW w:w="1939" w:type="dxa"/>
            <w:tcBorders>
              <w:top w:val="nil"/>
              <w:left w:val="nil"/>
              <w:bottom w:val="nil"/>
              <w:right w:val="nil"/>
            </w:tcBorders>
            <w:shd w:val="clear" w:color="auto" w:fill="auto"/>
            <w:noWrap/>
            <w:vAlign w:val="center"/>
            <w:hideMark/>
          </w:tcPr>
          <w:p w14:paraId="1E6CD066" w14:textId="77777777" w:rsidR="0069255C" w:rsidRPr="0069255C" w:rsidRDefault="0069255C" w:rsidP="0069255C">
            <w:pPr>
              <w:spacing w:after="0" w:line="240" w:lineRule="auto"/>
              <w:jc w:val="center"/>
              <w:rPr>
                <w:rFonts w:eastAsia="Times New Roman"/>
                <w:b/>
                <w:bCs/>
                <w:sz w:val="22"/>
                <w:szCs w:val="22"/>
              </w:rPr>
            </w:pPr>
            <w:r>
              <w:rPr>
                <w:b/>
                <w:sz w:val="22"/>
              </w:rPr>
              <w:t>-0.01</w:t>
            </w:r>
          </w:p>
        </w:tc>
        <w:tc>
          <w:tcPr>
            <w:tcW w:w="1418" w:type="dxa"/>
            <w:tcBorders>
              <w:top w:val="nil"/>
              <w:left w:val="nil"/>
              <w:bottom w:val="nil"/>
              <w:right w:val="nil"/>
            </w:tcBorders>
            <w:shd w:val="clear" w:color="auto" w:fill="auto"/>
            <w:noWrap/>
            <w:vAlign w:val="center"/>
            <w:hideMark/>
          </w:tcPr>
          <w:p w14:paraId="4F83AA0D" w14:textId="77777777" w:rsidR="0069255C" w:rsidRPr="0069255C" w:rsidRDefault="0069255C" w:rsidP="0069255C">
            <w:pPr>
              <w:spacing w:after="0" w:line="240" w:lineRule="auto"/>
              <w:jc w:val="center"/>
              <w:rPr>
                <w:rFonts w:eastAsia="Times New Roman"/>
                <w:b/>
                <w:bCs/>
                <w:sz w:val="22"/>
                <w:szCs w:val="22"/>
              </w:rPr>
            </w:pPr>
            <w:r>
              <w:rPr>
                <w:b/>
                <w:sz w:val="22"/>
              </w:rPr>
              <w:t>-0.05%</w:t>
            </w:r>
          </w:p>
        </w:tc>
      </w:tr>
    </w:tbl>
    <w:p w14:paraId="6A51348F" w14:textId="77777777" w:rsidR="00C50F83" w:rsidRDefault="00C50F83" w:rsidP="00804D55">
      <w:pPr>
        <w:spacing w:line="360" w:lineRule="auto"/>
      </w:pPr>
    </w:p>
    <w:p w14:paraId="2A713830" w14:textId="30027BB9" w:rsidR="0069255C" w:rsidRDefault="0069255C" w:rsidP="00804D55">
      <w:pPr>
        <w:spacing w:line="360" w:lineRule="auto"/>
      </w:pPr>
      <w:r>
        <w:t>Ba é an meánráta pá in aghaidh na huaire do mhná ná €0.01 níos mó ná an meánráta pá in aghaidh na huaire d'fhir.</w:t>
      </w:r>
    </w:p>
    <w:tbl>
      <w:tblPr>
        <w:tblW w:w="8647" w:type="dxa"/>
        <w:tblLayout w:type="fixed"/>
        <w:tblLook w:val="04A0" w:firstRow="1" w:lastRow="0" w:firstColumn="1" w:lastColumn="0" w:noHBand="0" w:noVBand="1"/>
      </w:tblPr>
      <w:tblGrid>
        <w:gridCol w:w="1066"/>
        <w:gridCol w:w="1067"/>
        <w:gridCol w:w="2262"/>
        <w:gridCol w:w="1984"/>
        <w:gridCol w:w="2268"/>
      </w:tblGrid>
      <w:tr w:rsidR="00804D55" w:rsidRPr="0069255C" w14:paraId="6B952935" w14:textId="77777777" w:rsidTr="00804D55">
        <w:trPr>
          <w:trHeight w:val="510"/>
        </w:trPr>
        <w:tc>
          <w:tcPr>
            <w:tcW w:w="1066" w:type="dxa"/>
            <w:tcBorders>
              <w:top w:val="nil"/>
              <w:left w:val="nil"/>
              <w:bottom w:val="nil"/>
              <w:right w:val="nil"/>
            </w:tcBorders>
            <w:shd w:val="clear" w:color="000000" w:fill="4472C4"/>
            <w:noWrap/>
            <w:vAlign w:val="center"/>
            <w:hideMark/>
          </w:tcPr>
          <w:p w14:paraId="4A795B5C" w14:textId="77777777" w:rsidR="0069255C" w:rsidRPr="0069255C" w:rsidRDefault="0069255C" w:rsidP="0069255C">
            <w:pPr>
              <w:spacing w:after="0" w:line="240" w:lineRule="auto"/>
              <w:rPr>
                <w:rFonts w:eastAsia="Times New Roman"/>
                <w:b/>
                <w:bCs/>
                <w:color w:val="FFFFFF"/>
                <w:sz w:val="22"/>
                <w:szCs w:val="22"/>
              </w:rPr>
            </w:pPr>
            <w:r>
              <w:rPr>
                <w:b/>
                <w:color w:val="FFFFFF"/>
                <w:sz w:val="22"/>
              </w:rPr>
              <w:t>Inscne</w:t>
            </w:r>
          </w:p>
        </w:tc>
        <w:tc>
          <w:tcPr>
            <w:tcW w:w="1067" w:type="dxa"/>
            <w:tcBorders>
              <w:top w:val="nil"/>
              <w:left w:val="nil"/>
              <w:bottom w:val="nil"/>
              <w:right w:val="nil"/>
            </w:tcBorders>
            <w:shd w:val="clear" w:color="000000" w:fill="4472C4"/>
            <w:noWrap/>
            <w:vAlign w:val="center"/>
            <w:hideMark/>
          </w:tcPr>
          <w:p w14:paraId="2CB2A467" w14:textId="7D99F762" w:rsidR="0069255C" w:rsidRPr="0069255C" w:rsidRDefault="00284C70" w:rsidP="0069255C">
            <w:pPr>
              <w:spacing w:after="0" w:line="240" w:lineRule="auto"/>
              <w:jc w:val="center"/>
              <w:rPr>
                <w:rFonts w:eastAsia="Times New Roman"/>
                <w:b/>
                <w:bCs/>
                <w:color w:val="FFFFFF"/>
                <w:sz w:val="22"/>
                <w:szCs w:val="22"/>
              </w:rPr>
            </w:pPr>
            <w:r>
              <w:rPr>
                <w:rFonts w:eastAsia="Times New Roman"/>
                <w:b/>
                <w:bCs/>
                <w:color w:val="FFFFFF"/>
                <w:sz w:val="22"/>
                <w:szCs w:val="22"/>
              </w:rPr>
              <w:t>Líon fostaithe</w:t>
            </w:r>
          </w:p>
        </w:tc>
        <w:tc>
          <w:tcPr>
            <w:tcW w:w="2262" w:type="dxa"/>
            <w:tcBorders>
              <w:top w:val="nil"/>
              <w:left w:val="nil"/>
              <w:bottom w:val="nil"/>
              <w:right w:val="nil"/>
            </w:tcBorders>
            <w:shd w:val="clear" w:color="000000" w:fill="4472C4"/>
            <w:noWrap/>
            <w:vAlign w:val="center"/>
            <w:hideMark/>
          </w:tcPr>
          <w:p w14:paraId="5C59BDF0" w14:textId="77777777" w:rsidR="0069255C" w:rsidRPr="0069255C" w:rsidRDefault="0069255C" w:rsidP="0069255C">
            <w:pPr>
              <w:spacing w:after="0" w:line="240" w:lineRule="auto"/>
              <w:jc w:val="center"/>
              <w:rPr>
                <w:rFonts w:eastAsia="Times New Roman"/>
                <w:b/>
                <w:bCs/>
                <w:color w:val="FFFFFF"/>
                <w:sz w:val="22"/>
                <w:szCs w:val="22"/>
              </w:rPr>
            </w:pPr>
            <w:r>
              <w:rPr>
                <w:b/>
                <w:color w:val="FFFFFF"/>
                <w:sz w:val="22"/>
              </w:rPr>
              <w:t>Ráta Uaire Airmheánach €</w:t>
            </w:r>
          </w:p>
        </w:tc>
        <w:tc>
          <w:tcPr>
            <w:tcW w:w="1984" w:type="dxa"/>
            <w:tcBorders>
              <w:top w:val="nil"/>
              <w:left w:val="nil"/>
              <w:bottom w:val="nil"/>
              <w:right w:val="nil"/>
            </w:tcBorders>
            <w:shd w:val="clear" w:color="000000" w:fill="4472C4"/>
            <w:noWrap/>
            <w:vAlign w:val="center"/>
            <w:hideMark/>
          </w:tcPr>
          <w:p w14:paraId="79D874B4" w14:textId="77777777" w:rsidR="0069255C" w:rsidRPr="0069255C" w:rsidRDefault="0069255C" w:rsidP="0069255C">
            <w:pPr>
              <w:spacing w:after="0" w:line="240" w:lineRule="auto"/>
              <w:jc w:val="center"/>
              <w:rPr>
                <w:rFonts w:eastAsia="Times New Roman"/>
                <w:b/>
                <w:bCs/>
                <w:color w:val="FFFFFF"/>
                <w:sz w:val="22"/>
                <w:szCs w:val="22"/>
              </w:rPr>
            </w:pPr>
            <w:r>
              <w:rPr>
                <w:b/>
                <w:color w:val="FFFFFF"/>
                <w:sz w:val="22"/>
              </w:rPr>
              <w:t xml:space="preserve">Bearna Pá Airmheánach </w:t>
            </w:r>
          </w:p>
        </w:tc>
        <w:tc>
          <w:tcPr>
            <w:tcW w:w="2268" w:type="dxa"/>
            <w:tcBorders>
              <w:top w:val="nil"/>
              <w:left w:val="nil"/>
              <w:bottom w:val="nil"/>
              <w:right w:val="nil"/>
            </w:tcBorders>
            <w:shd w:val="clear" w:color="000000" w:fill="4472C4"/>
            <w:noWrap/>
            <w:vAlign w:val="center"/>
            <w:hideMark/>
          </w:tcPr>
          <w:p w14:paraId="00021967" w14:textId="49EAF441" w:rsidR="0069255C" w:rsidRPr="0069255C" w:rsidRDefault="001702F4" w:rsidP="0069255C">
            <w:pPr>
              <w:spacing w:after="0" w:line="240" w:lineRule="auto"/>
              <w:jc w:val="center"/>
              <w:rPr>
                <w:rFonts w:eastAsia="Times New Roman"/>
                <w:b/>
                <w:bCs/>
                <w:color w:val="FFFFFF"/>
                <w:sz w:val="22"/>
                <w:szCs w:val="22"/>
              </w:rPr>
            </w:pPr>
            <w:r>
              <w:rPr>
                <w:b/>
                <w:color w:val="FFFFFF"/>
                <w:sz w:val="22"/>
              </w:rPr>
              <w:t>Bearna Pá Airmheánach %</w:t>
            </w:r>
          </w:p>
        </w:tc>
      </w:tr>
      <w:tr w:rsidR="0069255C" w:rsidRPr="0069255C" w14:paraId="05C1E9F9" w14:textId="77777777" w:rsidTr="00804D55">
        <w:trPr>
          <w:trHeight w:val="510"/>
        </w:trPr>
        <w:tc>
          <w:tcPr>
            <w:tcW w:w="1066" w:type="dxa"/>
            <w:tcBorders>
              <w:top w:val="nil"/>
              <w:left w:val="nil"/>
              <w:bottom w:val="nil"/>
              <w:right w:val="nil"/>
            </w:tcBorders>
            <w:shd w:val="clear" w:color="auto" w:fill="auto"/>
            <w:noWrap/>
            <w:vAlign w:val="center"/>
            <w:hideMark/>
          </w:tcPr>
          <w:p w14:paraId="545AB736" w14:textId="77777777" w:rsidR="0069255C" w:rsidRPr="0069255C" w:rsidRDefault="0069255C" w:rsidP="0069255C">
            <w:pPr>
              <w:spacing w:after="0" w:line="240" w:lineRule="auto"/>
              <w:rPr>
                <w:rFonts w:eastAsia="Times New Roman"/>
                <w:sz w:val="22"/>
                <w:szCs w:val="22"/>
              </w:rPr>
            </w:pPr>
            <w:r>
              <w:rPr>
                <w:sz w:val="22"/>
              </w:rPr>
              <w:t>Baineann</w:t>
            </w:r>
          </w:p>
        </w:tc>
        <w:tc>
          <w:tcPr>
            <w:tcW w:w="1067" w:type="dxa"/>
            <w:tcBorders>
              <w:top w:val="nil"/>
              <w:left w:val="nil"/>
              <w:bottom w:val="nil"/>
              <w:right w:val="nil"/>
            </w:tcBorders>
            <w:shd w:val="clear" w:color="auto" w:fill="auto"/>
            <w:noWrap/>
            <w:vAlign w:val="center"/>
            <w:hideMark/>
          </w:tcPr>
          <w:p w14:paraId="37337C0B" w14:textId="77777777" w:rsidR="0069255C" w:rsidRPr="0069255C" w:rsidRDefault="0069255C" w:rsidP="0069255C">
            <w:pPr>
              <w:spacing w:after="0" w:line="240" w:lineRule="auto"/>
              <w:jc w:val="center"/>
              <w:rPr>
                <w:rFonts w:eastAsia="Times New Roman"/>
                <w:sz w:val="22"/>
                <w:szCs w:val="22"/>
              </w:rPr>
            </w:pPr>
            <w:r>
              <w:rPr>
                <w:sz w:val="22"/>
              </w:rPr>
              <w:t>801</w:t>
            </w:r>
          </w:p>
        </w:tc>
        <w:tc>
          <w:tcPr>
            <w:tcW w:w="2262" w:type="dxa"/>
            <w:tcBorders>
              <w:top w:val="nil"/>
              <w:left w:val="nil"/>
              <w:bottom w:val="nil"/>
              <w:right w:val="nil"/>
            </w:tcBorders>
            <w:shd w:val="clear" w:color="auto" w:fill="auto"/>
            <w:noWrap/>
            <w:vAlign w:val="center"/>
            <w:hideMark/>
          </w:tcPr>
          <w:p w14:paraId="4D2A7B47" w14:textId="77777777" w:rsidR="0069255C" w:rsidRPr="0069255C" w:rsidRDefault="0069255C" w:rsidP="0069255C">
            <w:pPr>
              <w:spacing w:after="0" w:line="240" w:lineRule="auto"/>
              <w:jc w:val="center"/>
              <w:rPr>
                <w:rFonts w:eastAsia="Times New Roman"/>
                <w:color w:val="auto"/>
                <w:sz w:val="22"/>
                <w:szCs w:val="22"/>
              </w:rPr>
            </w:pPr>
            <w:r>
              <w:rPr>
                <w:color w:val="auto"/>
                <w:sz w:val="22"/>
              </w:rPr>
              <w:t>24.27</w:t>
            </w:r>
          </w:p>
        </w:tc>
        <w:tc>
          <w:tcPr>
            <w:tcW w:w="1984" w:type="dxa"/>
            <w:tcBorders>
              <w:top w:val="nil"/>
              <w:left w:val="nil"/>
              <w:bottom w:val="nil"/>
              <w:right w:val="nil"/>
            </w:tcBorders>
            <w:shd w:val="clear" w:color="auto" w:fill="auto"/>
            <w:noWrap/>
            <w:vAlign w:val="center"/>
            <w:hideMark/>
          </w:tcPr>
          <w:p w14:paraId="71C81EFE" w14:textId="77777777" w:rsidR="0069255C" w:rsidRPr="0069255C" w:rsidRDefault="0069255C" w:rsidP="0069255C">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2559EC10" w14:textId="77777777" w:rsidR="0069255C" w:rsidRPr="0069255C" w:rsidRDefault="0069255C" w:rsidP="0069255C">
            <w:pPr>
              <w:spacing w:after="0" w:line="240" w:lineRule="auto"/>
              <w:rPr>
                <w:rFonts w:ascii="Times New Roman" w:eastAsia="Times New Roman" w:hAnsi="Times New Roman" w:cs="Times New Roman"/>
                <w:color w:val="auto"/>
                <w:sz w:val="20"/>
                <w:lang w:val="en-IE" w:eastAsia="en-IE"/>
              </w:rPr>
            </w:pPr>
          </w:p>
        </w:tc>
      </w:tr>
      <w:tr w:rsidR="0069255C" w:rsidRPr="0069255C" w14:paraId="2470E133" w14:textId="77777777" w:rsidTr="00804D55">
        <w:trPr>
          <w:trHeight w:val="510"/>
        </w:trPr>
        <w:tc>
          <w:tcPr>
            <w:tcW w:w="1066" w:type="dxa"/>
            <w:tcBorders>
              <w:top w:val="nil"/>
              <w:left w:val="nil"/>
              <w:bottom w:val="nil"/>
              <w:right w:val="nil"/>
            </w:tcBorders>
            <w:shd w:val="clear" w:color="auto" w:fill="auto"/>
            <w:noWrap/>
            <w:vAlign w:val="center"/>
            <w:hideMark/>
          </w:tcPr>
          <w:p w14:paraId="7B39A5DC" w14:textId="77777777" w:rsidR="0069255C" w:rsidRPr="0069255C" w:rsidRDefault="0069255C" w:rsidP="0069255C">
            <w:pPr>
              <w:spacing w:after="0" w:line="240" w:lineRule="auto"/>
              <w:rPr>
                <w:rFonts w:eastAsia="Times New Roman"/>
                <w:sz w:val="22"/>
                <w:szCs w:val="22"/>
              </w:rPr>
            </w:pPr>
            <w:r>
              <w:rPr>
                <w:sz w:val="22"/>
              </w:rPr>
              <w:t>Fireann</w:t>
            </w:r>
          </w:p>
        </w:tc>
        <w:tc>
          <w:tcPr>
            <w:tcW w:w="1067" w:type="dxa"/>
            <w:tcBorders>
              <w:top w:val="nil"/>
              <w:left w:val="nil"/>
              <w:bottom w:val="nil"/>
              <w:right w:val="nil"/>
            </w:tcBorders>
            <w:shd w:val="clear" w:color="auto" w:fill="auto"/>
            <w:noWrap/>
            <w:vAlign w:val="center"/>
            <w:hideMark/>
          </w:tcPr>
          <w:p w14:paraId="6D9CCFCC" w14:textId="77777777" w:rsidR="0069255C" w:rsidRPr="0069255C" w:rsidRDefault="0069255C" w:rsidP="0069255C">
            <w:pPr>
              <w:spacing w:after="0" w:line="240" w:lineRule="auto"/>
              <w:jc w:val="center"/>
              <w:rPr>
                <w:rFonts w:eastAsia="Times New Roman"/>
                <w:sz w:val="22"/>
                <w:szCs w:val="22"/>
              </w:rPr>
            </w:pPr>
            <w:r>
              <w:rPr>
                <w:sz w:val="22"/>
              </w:rPr>
              <w:t>509</w:t>
            </w:r>
          </w:p>
        </w:tc>
        <w:tc>
          <w:tcPr>
            <w:tcW w:w="2262" w:type="dxa"/>
            <w:tcBorders>
              <w:top w:val="nil"/>
              <w:left w:val="nil"/>
              <w:bottom w:val="nil"/>
              <w:right w:val="nil"/>
            </w:tcBorders>
            <w:shd w:val="clear" w:color="auto" w:fill="auto"/>
            <w:noWrap/>
            <w:vAlign w:val="center"/>
            <w:hideMark/>
          </w:tcPr>
          <w:p w14:paraId="33DCAE16" w14:textId="77777777" w:rsidR="0069255C" w:rsidRPr="0069255C" w:rsidRDefault="0069255C" w:rsidP="0069255C">
            <w:pPr>
              <w:spacing w:after="0" w:line="240" w:lineRule="auto"/>
              <w:jc w:val="center"/>
              <w:rPr>
                <w:rFonts w:eastAsia="Times New Roman"/>
                <w:color w:val="auto"/>
                <w:sz w:val="22"/>
                <w:szCs w:val="22"/>
              </w:rPr>
            </w:pPr>
            <w:r>
              <w:rPr>
                <w:color w:val="auto"/>
                <w:sz w:val="22"/>
              </w:rPr>
              <w:t>22.46</w:t>
            </w:r>
          </w:p>
        </w:tc>
        <w:tc>
          <w:tcPr>
            <w:tcW w:w="1984" w:type="dxa"/>
            <w:tcBorders>
              <w:top w:val="nil"/>
              <w:left w:val="nil"/>
              <w:bottom w:val="nil"/>
              <w:right w:val="nil"/>
            </w:tcBorders>
            <w:shd w:val="clear" w:color="auto" w:fill="auto"/>
            <w:noWrap/>
            <w:vAlign w:val="center"/>
            <w:hideMark/>
          </w:tcPr>
          <w:p w14:paraId="340F47E7" w14:textId="77777777" w:rsidR="0069255C" w:rsidRPr="0069255C" w:rsidRDefault="0069255C" w:rsidP="0069255C">
            <w:pPr>
              <w:spacing w:after="0" w:line="240" w:lineRule="auto"/>
              <w:jc w:val="center"/>
              <w:rPr>
                <w:rFonts w:eastAsia="Times New Roman"/>
                <w:color w:val="auto"/>
                <w:sz w:val="22"/>
                <w:szCs w:val="22"/>
              </w:rPr>
            </w:pPr>
            <w:r>
              <w:rPr>
                <w:color w:val="auto"/>
                <w:sz w:val="22"/>
              </w:rPr>
              <w:t> </w:t>
            </w:r>
          </w:p>
        </w:tc>
        <w:tc>
          <w:tcPr>
            <w:tcW w:w="2268" w:type="dxa"/>
            <w:tcBorders>
              <w:top w:val="nil"/>
              <w:left w:val="nil"/>
              <w:bottom w:val="nil"/>
              <w:right w:val="nil"/>
            </w:tcBorders>
            <w:shd w:val="clear" w:color="auto" w:fill="auto"/>
            <w:noWrap/>
            <w:vAlign w:val="center"/>
            <w:hideMark/>
          </w:tcPr>
          <w:p w14:paraId="49462E74" w14:textId="77777777" w:rsidR="0069255C" w:rsidRPr="0069255C" w:rsidRDefault="0069255C" w:rsidP="0069255C">
            <w:pPr>
              <w:spacing w:after="0" w:line="240" w:lineRule="auto"/>
              <w:jc w:val="center"/>
              <w:rPr>
                <w:rFonts w:eastAsia="Times New Roman"/>
                <w:color w:val="auto"/>
                <w:sz w:val="22"/>
                <w:szCs w:val="22"/>
              </w:rPr>
            </w:pPr>
            <w:r>
              <w:rPr>
                <w:color w:val="auto"/>
                <w:sz w:val="22"/>
              </w:rPr>
              <w:t> </w:t>
            </w:r>
          </w:p>
        </w:tc>
      </w:tr>
      <w:tr w:rsidR="0069255C" w:rsidRPr="0069255C" w14:paraId="08B5772A" w14:textId="77777777" w:rsidTr="00804D55">
        <w:trPr>
          <w:trHeight w:val="718"/>
        </w:trPr>
        <w:tc>
          <w:tcPr>
            <w:tcW w:w="1066" w:type="dxa"/>
            <w:tcBorders>
              <w:top w:val="nil"/>
              <w:left w:val="nil"/>
              <w:bottom w:val="nil"/>
              <w:right w:val="nil"/>
            </w:tcBorders>
            <w:shd w:val="clear" w:color="auto" w:fill="auto"/>
            <w:noWrap/>
            <w:vAlign w:val="center"/>
            <w:hideMark/>
          </w:tcPr>
          <w:p w14:paraId="197C18D4" w14:textId="77777777" w:rsidR="0069255C" w:rsidRPr="0069255C" w:rsidRDefault="0069255C" w:rsidP="0069255C">
            <w:pPr>
              <w:spacing w:after="0" w:line="240" w:lineRule="auto"/>
              <w:rPr>
                <w:rFonts w:eastAsia="Times New Roman"/>
                <w:b/>
                <w:bCs/>
                <w:sz w:val="22"/>
                <w:szCs w:val="22"/>
              </w:rPr>
            </w:pPr>
            <w:r>
              <w:rPr>
                <w:b/>
                <w:sz w:val="22"/>
              </w:rPr>
              <w:t>Iomlán</w:t>
            </w:r>
          </w:p>
        </w:tc>
        <w:tc>
          <w:tcPr>
            <w:tcW w:w="1067" w:type="dxa"/>
            <w:tcBorders>
              <w:top w:val="nil"/>
              <w:left w:val="nil"/>
              <w:bottom w:val="nil"/>
              <w:right w:val="nil"/>
            </w:tcBorders>
            <w:shd w:val="clear" w:color="auto" w:fill="auto"/>
            <w:noWrap/>
            <w:vAlign w:val="center"/>
            <w:hideMark/>
          </w:tcPr>
          <w:p w14:paraId="48D13270" w14:textId="77777777" w:rsidR="0069255C" w:rsidRPr="0069255C" w:rsidRDefault="0069255C" w:rsidP="0069255C">
            <w:pPr>
              <w:spacing w:after="0" w:line="240" w:lineRule="auto"/>
              <w:jc w:val="center"/>
              <w:rPr>
                <w:rFonts w:eastAsia="Times New Roman"/>
                <w:b/>
                <w:bCs/>
                <w:sz w:val="22"/>
                <w:szCs w:val="22"/>
              </w:rPr>
            </w:pPr>
            <w:r>
              <w:rPr>
                <w:b/>
                <w:sz w:val="22"/>
              </w:rPr>
              <w:t>1310</w:t>
            </w:r>
          </w:p>
        </w:tc>
        <w:tc>
          <w:tcPr>
            <w:tcW w:w="2262" w:type="dxa"/>
            <w:tcBorders>
              <w:top w:val="nil"/>
              <w:left w:val="nil"/>
              <w:bottom w:val="nil"/>
              <w:right w:val="nil"/>
            </w:tcBorders>
            <w:shd w:val="clear" w:color="auto" w:fill="auto"/>
            <w:noWrap/>
            <w:vAlign w:val="center"/>
            <w:hideMark/>
          </w:tcPr>
          <w:p w14:paraId="1C88E016" w14:textId="77777777" w:rsidR="0069255C" w:rsidRPr="0069255C" w:rsidRDefault="0069255C" w:rsidP="0069255C">
            <w:pPr>
              <w:spacing w:after="0" w:line="240" w:lineRule="auto"/>
              <w:jc w:val="center"/>
              <w:rPr>
                <w:rFonts w:eastAsia="Times New Roman"/>
                <w:b/>
                <w:bCs/>
                <w:color w:val="auto"/>
                <w:sz w:val="22"/>
                <w:szCs w:val="22"/>
              </w:rPr>
            </w:pPr>
            <w:r>
              <w:rPr>
                <w:b/>
                <w:color w:val="auto"/>
                <w:sz w:val="22"/>
              </w:rPr>
              <w:t>24.09</w:t>
            </w:r>
          </w:p>
        </w:tc>
        <w:tc>
          <w:tcPr>
            <w:tcW w:w="1984" w:type="dxa"/>
            <w:tcBorders>
              <w:top w:val="nil"/>
              <w:left w:val="nil"/>
              <w:bottom w:val="nil"/>
              <w:right w:val="nil"/>
            </w:tcBorders>
            <w:shd w:val="clear" w:color="auto" w:fill="auto"/>
            <w:noWrap/>
            <w:vAlign w:val="center"/>
            <w:hideMark/>
          </w:tcPr>
          <w:p w14:paraId="4A0966F6" w14:textId="77777777" w:rsidR="0069255C" w:rsidRPr="0069255C" w:rsidRDefault="0069255C" w:rsidP="0069255C">
            <w:pPr>
              <w:spacing w:after="0" w:line="240" w:lineRule="auto"/>
              <w:jc w:val="center"/>
              <w:rPr>
                <w:rFonts w:eastAsia="Times New Roman"/>
                <w:b/>
                <w:bCs/>
                <w:color w:val="auto"/>
                <w:sz w:val="22"/>
                <w:szCs w:val="22"/>
              </w:rPr>
            </w:pPr>
            <w:r>
              <w:rPr>
                <w:b/>
                <w:color w:val="auto"/>
                <w:sz w:val="22"/>
              </w:rPr>
              <w:t>-1.81</w:t>
            </w:r>
          </w:p>
        </w:tc>
        <w:tc>
          <w:tcPr>
            <w:tcW w:w="2268" w:type="dxa"/>
            <w:tcBorders>
              <w:top w:val="nil"/>
              <w:left w:val="nil"/>
              <w:bottom w:val="nil"/>
              <w:right w:val="nil"/>
            </w:tcBorders>
            <w:shd w:val="clear" w:color="auto" w:fill="auto"/>
            <w:noWrap/>
            <w:vAlign w:val="center"/>
            <w:hideMark/>
          </w:tcPr>
          <w:p w14:paraId="65BFC355" w14:textId="77777777" w:rsidR="0069255C" w:rsidRPr="0069255C" w:rsidRDefault="0069255C" w:rsidP="0069255C">
            <w:pPr>
              <w:spacing w:after="0" w:line="240" w:lineRule="auto"/>
              <w:jc w:val="center"/>
              <w:rPr>
                <w:rFonts w:eastAsia="Times New Roman"/>
                <w:b/>
                <w:bCs/>
                <w:color w:val="auto"/>
                <w:sz w:val="22"/>
                <w:szCs w:val="22"/>
              </w:rPr>
            </w:pPr>
            <w:r>
              <w:rPr>
                <w:b/>
                <w:color w:val="auto"/>
                <w:sz w:val="22"/>
              </w:rPr>
              <w:t>-8.06%</w:t>
            </w:r>
          </w:p>
        </w:tc>
      </w:tr>
    </w:tbl>
    <w:p w14:paraId="2314EDB5" w14:textId="415AE836" w:rsidR="00804D55" w:rsidRDefault="00804D55" w:rsidP="00C50F83">
      <w:pPr>
        <w:spacing w:line="360" w:lineRule="auto"/>
        <w:jc w:val="both"/>
      </w:pPr>
      <w:r>
        <w:t xml:space="preserve">Nuair a ordaítear na sonraí ón gceann is lú go dtí an ceann is mó, thuill mná €1.81 in aghaidh na huaire níos mó ná fir.  Dá bhrí sin, ba é -8.06 % an bhearna airmheánach </w:t>
      </w:r>
      <w:proofErr w:type="spellStart"/>
      <w:r>
        <w:t>phá</w:t>
      </w:r>
      <w:proofErr w:type="spellEnd"/>
      <w:r>
        <w:t xml:space="preserve"> in aghaidh na huaire idir na </w:t>
      </w:r>
      <w:proofErr w:type="spellStart"/>
      <w:r>
        <w:t>hinscní</w:t>
      </w:r>
      <w:proofErr w:type="spellEnd"/>
      <w:r>
        <w:t>.</w:t>
      </w:r>
    </w:p>
    <w:p w14:paraId="1CBA44A1" w14:textId="18B78472" w:rsidR="00804D55" w:rsidRDefault="00804D55" w:rsidP="00C50F83">
      <w:pPr>
        <w:spacing w:line="360" w:lineRule="auto"/>
        <w:jc w:val="both"/>
        <w:rPr>
          <w:szCs w:val="24"/>
        </w:rPr>
      </w:pPr>
      <w:r>
        <w:t>Tá na sonraí a chuirtear ar fáil bunaithe orthu siúd uile a íocadh an 20 Meitheamh 2024 (ar an gcoicís) agus an 21 Meitheamh 2024 le haghaidh baill foirne a íoctar go seachtainiúil.  Léiríonn tuarastail agus uaireanta an chloig oibrithe an luach saothair carnach agus na huaireanta an chloig oibrithe lena n-áirítear ragobair don 12 mhí roimhe sin.</w:t>
      </w:r>
    </w:p>
    <w:p w14:paraId="6EE98E80" w14:textId="0732B329" w:rsidR="009B73E5" w:rsidRDefault="009B73E5" w:rsidP="00DF49AF">
      <w:pPr>
        <w:spacing w:line="360" w:lineRule="auto"/>
        <w:jc w:val="both"/>
        <w:rPr>
          <w:szCs w:val="24"/>
        </w:rPr>
      </w:pPr>
      <w:r>
        <w:t>Níor íocadh aon bhónas ná sochar comhchineáil le foireann na Seirbhíse Cúirteanna sa tréimhse tuairiscithe seo.</w:t>
      </w:r>
    </w:p>
    <w:p w14:paraId="2DB5AF40" w14:textId="77777777" w:rsidR="009B73E5" w:rsidRDefault="009B73E5" w:rsidP="00804D55">
      <w:pPr>
        <w:spacing w:line="360" w:lineRule="auto"/>
        <w:rPr>
          <w:szCs w:val="24"/>
        </w:rPr>
      </w:pPr>
    </w:p>
    <w:p w14:paraId="5B38FAE4" w14:textId="71813063" w:rsidR="009972BE" w:rsidRDefault="009972BE" w:rsidP="009972BE">
      <w:pPr>
        <w:pStyle w:val="Quote"/>
        <w:numPr>
          <w:ilvl w:val="0"/>
          <w:numId w:val="44"/>
        </w:numPr>
        <w:rPr>
          <w:i w:val="0"/>
          <w:iCs w:val="0"/>
          <w:sz w:val="40"/>
          <w:szCs w:val="22"/>
        </w:rPr>
      </w:pPr>
      <w:r>
        <w:rPr>
          <w:i w:val="0"/>
          <w:sz w:val="40"/>
        </w:rPr>
        <w:lastRenderedPageBreak/>
        <w:t>An tSeirbhís Chúirteanna 2023</w:t>
      </w:r>
    </w:p>
    <w:p w14:paraId="12D8761B" w14:textId="77777777" w:rsidR="00804D55" w:rsidRPr="00804D55" w:rsidRDefault="00804D55" w:rsidP="00804D55">
      <w:pPr>
        <w:pStyle w:val="ListParagraph"/>
        <w:spacing w:line="360" w:lineRule="auto"/>
        <w:ind w:left="0"/>
        <w:rPr>
          <w:b/>
          <w:bCs/>
          <w:szCs w:val="24"/>
        </w:rPr>
      </w:pPr>
      <w:r>
        <w:rPr>
          <w:b/>
        </w:rPr>
        <w:t xml:space="preserve">Ba é -2.4% an </w:t>
      </w:r>
      <w:proofErr w:type="spellStart"/>
      <w:r>
        <w:rPr>
          <w:b/>
        </w:rPr>
        <w:t>mheánbhearna</w:t>
      </w:r>
      <w:proofErr w:type="spellEnd"/>
      <w:r>
        <w:rPr>
          <w:b/>
        </w:rPr>
        <w:t xml:space="preserve"> </w:t>
      </w:r>
      <w:proofErr w:type="spellStart"/>
      <w:r>
        <w:rPr>
          <w:b/>
        </w:rPr>
        <w:t>phá</w:t>
      </w:r>
      <w:proofErr w:type="spellEnd"/>
      <w:r>
        <w:rPr>
          <w:b/>
        </w:rPr>
        <w:t xml:space="preserve"> in aghaidh na huaire idir na </w:t>
      </w:r>
      <w:proofErr w:type="spellStart"/>
      <w:r>
        <w:rPr>
          <w:b/>
        </w:rPr>
        <w:t>hinscní</w:t>
      </w:r>
      <w:proofErr w:type="spellEnd"/>
      <w:r>
        <w:rPr>
          <w:b/>
        </w:rPr>
        <w:t>.</w:t>
      </w:r>
    </w:p>
    <w:p w14:paraId="1537AB13" w14:textId="77777777" w:rsidR="00804D55" w:rsidRPr="00804D55" w:rsidRDefault="00804D55" w:rsidP="00804D55">
      <w:pPr>
        <w:pStyle w:val="ListParagraph"/>
        <w:spacing w:line="360" w:lineRule="auto"/>
        <w:ind w:left="0"/>
        <w:rPr>
          <w:szCs w:val="24"/>
        </w:rPr>
      </w:pPr>
      <w:r>
        <w:t>Thuill mná €0.65 níos mó in aghaidh na huaire ar an meán ná a gcomhghleacaithe fireanna.</w:t>
      </w:r>
    </w:p>
    <w:tbl>
      <w:tblPr>
        <w:tblW w:w="7371" w:type="dxa"/>
        <w:tblLook w:val="04A0" w:firstRow="1" w:lastRow="0" w:firstColumn="1" w:lastColumn="0" w:noHBand="0" w:noVBand="1"/>
      </w:tblPr>
      <w:tblGrid>
        <w:gridCol w:w="1229"/>
        <w:gridCol w:w="829"/>
        <w:gridCol w:w="561"/>
        <w:gridCol w:w="1036"/>
        <w:gridCol w:w="945"/>
        <w:gridCol w:w="791"/>
        <w:gridCol w:w="1188"/>
        <w:gridCol w:w="1665"/>
      </w:tblGrid>
      <w:tr w:rsidR="00E931F4" w:rsidRPr="00E931F4" w14:paraId="2EB5EA17" w14:textId="77777777" w:rsidTr="00C50F83">
        <w:trPr>
          <w:trHeight w:val="506"/>
        </w:trPr>
        <w:tc>
          <w:tcPr>
            <w:tcW w:w="1017" w:type="dxa"/>
            <w:tcBorders>
              <w:top w:val="nil"/>
              <w:left w:val="nil"/>
              <w:bottom w:val="nil"/>
              <w:right w:val="nil"/>
            </w:tcBorders>
            <w:shd w:val="clear" w:color="000000" w:fill="4472C4"/>
            <w:noWrap/>
            <w:vAlign w:val="center"/>
            <w:hideMark/>
          </w:tcPr>
          <w:p w14:paraId="4E2485E7" w14:textId="77777777" w:rsidR="00E931F4" w:rsidRPr="00E931F4" w:rsidRDefault="00E931F4" w:rsidP="00E931F4">
            <w:pPr>
              <w:spacing w:after="0" w:line="240" w:lineRule="auto"/>
              <w:rPr>
                <w:rFonts w:eastAsia="Times New Roman"/>
                <w:b/>
                <w:bCs/>
                <w:color w:val="FFFFFF"/>
                <w:sz w:val="22"/>
                <w:szCs w:val="22"/>
              </w:rPr>
            </w:pPr>
            <w:r>
              <w:rPr>
                <w:b/>
                <w:color w:val="FFFFFF"/>
                <w:sz w:val="22"/>
              </w:rPr>
              <w:t>Inscne</w:t>
            </w:r>
          </w:p>
        </w:tc>
        <w:tc>
          <w:tcPr>
            <w:tcW w:w="1393" w:type="dxa"/>
            <w:gridSpan w:val="2"/>
            <w:tcBorders>
              <w:top w:val="nil"/>
              <w:left w:val="nil"/>
              <w:bottom w:val="nil"/>
              <w:right w:val="nil"/>
            </w:tcBorders>
            <w:shd w:val="clear" w:color="000000" w:fill="4472C4"/>
            <w:noWrap/>
            <w:vAlign w:val="center"/>
            <w:hideMark/>
          </w:tcPr>
          <w:p w14:paraId="6A31D079"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 xml:space="preserve">Níl </w:t>
            </w:r>
            <w:proofErr w:type="spellStart"/>
            <w:r>
              <w:rPr>
                <w:b/>
                <w:color w:val="FFFFFF"/>
                <w:sz w:val="22"/>
              </w:rPr>
              <w:t>Ees</w:t>
            </w:r>
            <w:proofErr w:type="spellEnd"/>
            <w:r>
              <w:rPr>
                <w:b/>
                <w:color w:val="FFFFFF"/>
                <w:sz w:val="22"/>
              </w:rPr>
              <w:t xml:space="preserve"> ann</w:t>
            </w:r>
          </w:p>
        </w:tc>
        <w:tc>
          <w:tcPr>
            <w:tcW w:w="1985" w:type="dxa"/>
            <w:gridSpan w:val="2"/>
            <w:tcBorders>
              <w:top w:val="nil"/>
              <w:left w:val="nil"/>
              <w:bottom w:val="nil"/>
              <w:right w:val="nil"/>
            </w:tcBorders>
            <w:shd w:val="clear" w:color="000000" w:fill="4472C4"/>
            <w:noWrap/>
            <w:vAlign w:val="center"/>
            <w:hideMark/>
          </w:tcPr>
          <w:p w14:paraId="14179ED5"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Meán Ráta Uaire €</w:t>
            </w:r>
          </w:p>
        </w:tc>
        <w:tc>
          <w:tcPr>
            <w:tcW w:w="1984" w:type="dxa"/>
            <w:gridSpan w:val="2"/>
            <w:tcBorders>
              <w:top w:val="nil"/>
              <w:left w:val="nil"/>
              <w:bottom w:val="nil"/>
              <w:right w:val="nil"/>
            </w:tcBorders>
            <w:shd w:val="clear" w:color="000000" w:fill="4472C4"/>
            <w:noWrap/>
            <w:vAlign w:val="center"/>
            <w:hideMark/>
          </w:tcPr>
          <w:p w14:paraId="693501EE"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Bearna Pá Iarbhír</w:t>
            </w:r>
          </w:p>
        </w:tc>
        <w:tc>
          <w:tcPr>
            <w:tcW w:w="1669" w:type="dxa"/>
            <w:tcBorders>
              <w:top w:val="nil"/>
              <w:left w:val="nil"/>
              <w:bottom w:val="nil"/>
              <w:right w:val="nil"/>
            </w:tcBorders>
            <w:shd w:val="clear" w:color="000000" w:fill="4472C4"/>
            <w:noWrap/>
            <w:vAlign w:val="center"/>
            <w:hideMark/>
          </w:tcPr>
          <w:p w14:paraId="3197FC46"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An Bhearna Pá %</w:t>
            </w:r>
          </w:p>
        </w:tc>
      </w:tr>
      <w:tr w:rsidR="00E931F4" w:rsidRPr="00E931F4" w14:paraId="5377980A" w14:textId="77777777" w:rsidTr="00C50F83">
        <w:trPr>
          <w:trHeight w:val="506"/>
        </w:trPr>
        <w:tc>
          <w:tcPr>
            <w:tcW w:w="1017" w:type="dxa"/>
            <w:tcBorders>
              <w:top w:val="nil"/>
              <w:left w:val="nil"/>
              <w:bottom w:val="nil"/>
              <w:right w:val="nil"/>
            </w:tcBorders>
            <w:shd w:val="clear" w:color="auto" w:fill="auto"/>
            <w:noWrap/>
            <w:vAlign w:val="center"/>
            <w:hideMark/>
          </w:tcPr>
          <w:p w14:paraId="13E233F9" w14:textId="77777777" w:rsidR="00E931F4" w:rsidRPr="00E931F4" w:rsidRDefault="00E931F4" w:rsidP="00E931F4">
            <w:pPr>
              <w:spacing w:after="0" w:line="240" w:lineRule="auto"/>
              <w:rPr>
                <w:rFonts w:eastAsia="Times New Roman"/>
                <w:szCs w:val="24"/>
              </w:rPr>
            </w:pPr>
            <w:r>
              <w:t>Baineann</w:t>
            </w:r>
          </w:p>
        </w:tc>
        <w:tc>
          <w:tcPr>
            <w:tcW w:w="1393" w:type="dxa"/>
            <w:gridSpan w:val="2"/>
            <w:tcBorders>
              <w:top w:val="nil"/>
              <w:left w:val="nil"/>
              <w:bottom w:val="nil"/>
              <w:right w:val="nil"/>
            </w:tcBorders>
            <w:shd w:val="clear" w:color="auto" w:fill="auto"/>
            <w:noWrap/>
            <w:vAlign w:val="center"/>
            <w:hideMark/>
          </w:tcPr>
          <w:p w14:paraId="67F09319" w14:textId="77777777" w:rsidR="00E931F4" w:rsidRPr="00E931F4" w:rsidRDefault="00E931F4" w:rsidP="00E931F4">
            <w:pPr>
              <w:spacing w:after="0" w:line="240" w:lineRule="auto"/>
              <w:jc w:val="center"/>
              <w:rPr>
                <w:rFonts w:eastAsia="Times New Roman"/>
                <w:szCs w:val="24"/>
              </w:rPr>
            </w:pPr>
            <w:r>
              <w:t>828</w:t>
            </w:r>
          </w:p>
        </w:tc>
        <w:tc>
          <w:tcPr>
            <w:tcW w:w="1985" w:type="dxa"/>
            <w:gridSpan w:val="2"/>
            <w:tcBorders>
              <w:top w:val="nil"/>
              <w:left w:val="nil"/>
              <w:bottom w:val="nil"/>
              <w:right w:val="nil"/>
            </w:tcBorders>
            <w:shd w:val="clear" w:color="auto" w:fill="auto"/>
            <w:noWrap/>
            <w:vAlign w:val="center"/>
            <w:hideMark/>
          </w:tcPr>
          <w:p w14:paraId="13481667" w14:textId="77777777" w:rsidR="00E931F4" w:rsidRPr="00E931F4" w:rsidRDefault="00E931F4" w:rsidP="00E931F4">
            <w:pPr>
              <w:spacing w:after="0" w:line="240" w:lineRule="auto"/>
              <w:jc w:val="center"/>
              <w:rPr>
                <w:rFonts w:eastAsia="Times New Roman"/>
                <w:szCs w:val="24"/>
              </w:rPr>
            </w:pPr>
            <w:r>
              <w:t>27.3</w:t>
            </w:r>
          </w:p>
        </w:tc>
        <w:tc>
          <w:tcPr>
            <w:tcW w:w="1984" w:type="dxa"/>
            <w:gridSpan w:val="2"/>
            <w:tcBorders>
              <w:top w:val="nil"/>
              <w:left w:val="nil"/>
              <w:bottom w:val="nil"/>
              <w:right w:val="nil"/>
            </w:tcBorders>
            <w:shd w:val="clear" w:color="auto" w:fill="auto"/>
            <w:noWrap/>
            <w:vAlign w:val="center"/>
            <w:hideMark/>
          </w:tcPr>
          <w:p w14:paraId="4F902B9C" w14:textId="77777777" w:rsidR="00E931F4" w:rsidRPr="00E931F4" w:rsidRDefault="00E931F4" w:rsidP="00E931F4">
            <w:pPr>
              <w:spacing w:after="0" w:line="240" w:lineRule="auto"/>
              <w:jc w:val="center"/>
              <w:rPr>
                <w:rFonts w:eastAsia="Times New Roman"/>
                <w:szCs w:val="24"/>
              </w:rPr>
            </w:pPr>
            <w:r>
              <w:t> </w:t>
            </w:r>
          </w:p>
        </w:tc>
        <w:tc>
          <w:tcPr>
            <w:tcW w:w="1669" w:type="dxa"/>
            <w:tcBorders>
              <w:top w:val="nil"/>
              <w:left w:val="nil"/>
              <w:bottom w:val="nil"/>
              <w:right w:val="nil"/>
            </w:tcBorders>
            <w:shd w:val="clear" w:color="auto" w:fill="auto"/>
            <w:noWrap/>
            <w:vAlign w:val="center"/>
            <w:hideMark/>
          </w:tcPr>
          <w:p w14:paraId="68E5D05E" w14:textId="77777777" w:rsidR="00E931F4" w:rsidRPr="00E931F4" w:rsidRDefault="00E931F4" w:rsidP="00E931F4">
            <w:pPr>
              <w:spacing w:after="0" w:line="240" w:lineRule="auto"/>
              <w:jc w:val="center"/>
              <w:rPr>
                <w:rFonts w:eastAsia="Times New Roman"/>
                <w:szCs w:val="24"/>
              </w:rPr>
            </w:pPr>
            <w:r>
              <w:t> </w:t>
            </w:r>
          </w:p>
        </w:tc>
      </w:tr>
      <w:tr w:rsidR="00E931F4" w:rsidRPr="00E931F4" w14:paraId="59F20988" w14:textId="77777777" w:rsidTr="00C50F83">
        <w:trPr>
          <w:trHeight w:val="506"/>
        </w:trPr>
        <w:tc>
          <w:tcPr>
            <w:tcW w:w="1017" w:type="dxa"/>
            <w:tcBorders>
              <w:top w:val="nil"/>
              <w:left w:val="nil"/>
              <w:bottom w:val="nil"/>
              <w:right w:val="nil"/>
            </w:tcBorders>
            <w:shd w:val="clear" w:color="auto" w:fill="auto"/>
            <w:noWrap/>
            <w:vAlign w:val="center"/>
            <w:hideMark/>
          </w:tcPr>
          <w:p w14:paraId="2E109512" w14:textId="77777777" w:rsidR="00E931F4" w:rsidRPr="00E931F4" w:rsidRDefault="00E931F4" w:rsidP="00E931F4">
            <w:pPr>
              <w:spacing w:after="0" w:line="240" w:lineRule="auto"/>
              <w:rPr>
                <w:rFonts w:eastAsia="Times New Roman"/>
                <w:szCs w:val="24"/>
              </w:rPr>
            </w:pPr>
            <w:r>
              <w:t>Fireann</w:t>
            </w:r>
          </w:p>
        </w:tc>
        <w:tc>
          <w:tcPr>
            <w:tcW w:w="1393" w:type="dxa"/>
            <w:gridSpan w:val="2"/>
            <w:tcBorders>
              <w:top w:val="nil"/>
              <w:left w:val="nil"/>
              <w:bottom w:val="nil"/>
              <w:right w:val="nil"/>
            </w:tcBorders>
            <w:shd w:val="clear" w:color="auto" w:fill="auto"/>
            <w:noWrap/>
            <w:vAlign w:val="center"/>
            <w:hideMark/>
          </w:tcPr>
          <w:p w14:paraId="4D339A6C" w14:textId="77777777" w:rsidR="00E931F4" w:rsidRPr="00E931F4" w:rsidRDefault="00E931F4" w:rsidP="00E931F4">
            <w:pPr>
              <w:spacing w:after="0" w:line="240" w:lineRule="auto"/>
              <w:jc w:val="center"/>
              <w:rPr>
                <w:rFonts w:eastAsia="Times New Roman"/>
                <w:szCs w:val="24"/>
              </w:rPr>
            </w:pPr>
            <w:r>
              <w:t>497</w:t>
            </w:r>
          </w:p>
        </w:tc>
        <w:tc>
          <w:tcPr>
            <w:tcW w:w="1985" w:type="dxa"/>
            <w:gridSpan w:val="2"/>
            <w:tcBorders>
              <w:top w:val="nil"/>
              <w:left w:val="nil"/>
              <w:bottom w:val="nil"/>
              <w:right w:val="nil"/>
            </w:tcBorders>
            <w:shd w:val="clear" w:color="auto" w:fill="auto"/>
            <w:noWrap/>
            <w:vAlign w:val="center"/>
            <w:hideMark/>
          </w:tcPr>
          <w:p w14:paraId="4FB7F4A1" w14:textId="77777777" w:rsidR="00E931F4" w:rsidRPr="00E931F4" w:rsidRDefault="00E931F4" w:rsidP="00E931F4">
            <w:pPr>
              <w:spacing w:after="0" w:line="240" w:lineRule="auto"/>
              <w:jc w:val="center"/>
              <w:rPr>
                <w:rFonts w:eastAsia="Times New Roman"/>
                <w:szCs w:val="24"/>
              </w:rPr>
            </w:pPr>
            <w:r>
              <w:t>26.6</w:t>
            </w:r>
          </w:p>
        </w:tc>
        <w:tc>
          <w:tcPr>
            <w:tcW w:w="1984" w:type="dxa"/>
            <w:gridSpan w:val="2"/>
            <w:tcBorders>
              <w:top w:val="nil"/>
              <w:left w:val="nil"/>
              <w:bottom w:val="nil"/>
              <w:right w:val="nil"/>
            </w:tcBorders>
            <w:shd w:val="clear" w:color="auto" w:fill="auto"/>
            <w:noWrap/>
            <w:vAlign w:val="center"/>
            <w:hideMark/>
          </w:tcPr>
          <w:p w14:paraId="5F30A4B2" w14:textId="77777777" w:rsidR="00E931F4" w:rsidRPr="00E931F4" w:rsidRDefault="00E931F4" w:rsidP="00E931F4">
            <w:pPr>
              <w:spacing w:after="0" w:line="240" w:lineRule="auto"/>
              <w:jc w:val="center"/>
              <w:rPr>
                <w:rFonts w:eastAsia="Times New Roman"/>
                <w:szCs w:val="24"/>
              </w:rPr>
            </w:pPr>
            <w:r>
              <w:t> </w:t>
            </w:r>
          </w:p>
        </w:tc>
        <w:tc>
          <w:tcPr>
            <w:tcW w:w="1669" w:type="dxa"/>
            <w:tcBorders>
              <w:top w:val="nil"/>
              <w:left w:val="nil"/>
              <w:bottom w:val="nil"/>
              <w:right w:val="nil"/>
            </w:tcBorders>
            <w:shd w:val="clear" w:color="auto" w:fill="auto"/>
            <w:noWrap/>
            <w:vAlign w:val="center"/>
            <w:hideMark/>
          </w:tcPr>
          <w:p w14:paraId="682B2331" w14:textId="77777777" w:rsidR="00E931F4" w:rsidRPr="00E931F4" w:rsidRDefault="00E931F4" w:rsidP="00E931F4">
            <w:pPr>
              <w:spacing w:after="0" w:line="240" w:lineRule="auto"/>
              <w:jc w:val="center"/>
              <w:rPr>
                <w:rFonts w:eastAsia="Times New Roman"/>
                <w:szCs w:val="24"/>
              </w:rPr>
            </w:pPr>
            <w:r>
              <w:t> </w:t>
            </w:r>
          </w:p>
        </w:tc>
      </w:tr>
      <w:tr w:rsidR="00E931F4" w:rsidRPr="00E931F4" w14:paraId="0D87EDF6" w14:textId="77777777" w:rsidTr="00C50F83">
        <w:trPr>
          <w:trHeight w:val="506"/>
        </w:trPr>
        <w:tc>
          <w:tcPr>
            <w:tcW w:w="1017" w:type="dxa"/>
            <w:tcBorders>
              <w:top w:val="nil"/>
              <w:left w:val="nil"/>
              <w:bottom w:val="nil"/>
              <w:right w:val="nil"/>
            </w:tcBorders>
            <w:shd w:val="clear" w:color="auto" w:fill="auto"/>
            <w:noWrap/>
            <w:vAlign w:val="center"/>
            <w:hideMark/>
          </w:tcPr>
          <w:p w14:paraId="3564947A" w14:textId="77777777" w:rsidR="00E931F4" w:rsidRPr="00E931F4" w:rsidRDefault="00E931F4" w:rsidP="00E931F4">
            <w:pPr>
              <w:spacing w:after="0" w:line="240" w:lineRule="auto"/>
              <w:rPr>
                <w:rFonts w:eastAsia="Times New Roman"/>
                <w:b/>
                <w:bCs/>
                <w:szCs w:val="24"/>
              </w:rPr>
            </w:pPr>
            <w:r>
              <w:rPr>
                <w:b/>
              </w:rPr>
              <w:t>Iomlán</w:t>
            </w:r>
          </w:p>
        </w:tc>
        <w:tc>
          <w:tcPr>
            <w:tcW w:w="1393" w:type="dxa"/>
            <w:gridSpan w:val="2"/>
            <w:tcBorders>
              <w:top w:val="nil"/>
              <w:left w:val="nil"/>
              <w:bottom w:val="nil"/>
              <w:right w:val="nil"/>
            </w:tcBorders>
            <w:shd w:val="clear" w:color="auto" w:fill="auto"/>
            <w:noWrap/>
            <w:vAlign w:val="center"/>
            <w:hideMark/>
          </w:tcPr>
          <w:p w14:paraId="6EA0DFA3" w14:textId="77777777" w:rsidR="00E931F4" w:rsidRPr="00E931F4" w:rsidRDefault="00E931F4" w:rsidP="00E931F4">
            <w:pPr>
              <w:spacing w:after="0" w:line="240" w:lineRule="auto"/>
              <w:jc w:val="center"/>
              <w:rPr>
                <w:rFonts w:eastAsia="Times New Roman"/>
                <w:b/>
                <w:bCs/>
                <w:szCs w:val="24"/>
              </w:rPr>
            </w:pPr>
            <w:r>
              <w:rPr>
                <w:b/>
              </w:rPr>
              <w:t>1325</w:t>
            </w:r>
          </w:p>
        </w:tc>
        <w:tc>
          <w:tcPr>
            <w:tcW w:w="1985" w:type="dxa"/>
            <w:gridSpan w:val="2"/>
            <w:tcBorders>
              <w:top w:val="nil"/>
              <w:left w:val="nil"/>
              <w:bottom w:val="nil"/>
              <w:right w:val="nil"/>
            </w:tcBorders>
            <w:shd w:val="clear" w:color="auto" w:fill="auto"/>
            <w:noWrap/>
            <w:vAlign w:val="center"/>
            <w:hideMark/>
          </w:tcPr>
          <w:p w14:paraId="2CB06FD2" w14:textId="77777777" w:rsidR="00E931F4" w:rsidRPr="00E931F4" w:rsidRDefault="00E931F4" w:rsidP="00E931F4">
            <w:pPr>
              <w:spacing w:after="0" w:line="240" w:lineRule="auto"/>
              <w:jc w:val="center"/>
              <w:rPr>
                <w:rFonts w:eastAsia="Times New Roman"/>
                <w:b/>
                <w:bCs/>
                <w:szCs w:val="24"/>
              </w:rPr>
            </w:pPr>
            <w:r>
              <w:rPr>
                <w:b/>
              </w:rPr>
              <w:t>27.0</w:t>
            </w:r>
          </w:p>
        </w:tc>
        <w:tc>
          <w:tcPr>
            <w:tcW w:w="1984" w:type="dxa"/>
            <w:gridSpan w:val="2"/>
            <w:tcBorders>
              <w:top w:val="nil"/>
              <w:left w:val="nil"/>
              <w:bottom w:val="nil"/>
              <w:right w:val="nil"/>
            </w:tcBorders>
            <w:shd w:val="clear" w:color="auto" w:fill="auto"/>
            <w:noWrap/>
            <w:vAlign w:val="center"/>
            <w:hideMark/>
          </w:tcPr>
          <w:p w14:paraId="07BE8BA8" w14:textId="77777777" w:rsidR="00E931F4" w:rsidRPr="00E931F4" w:rsidRDefault="00E931F4" w:rsidP="00E931F4">
            <w:pPr>
              <w:spacing w:after="0" w:line="240" w:lineRule="auto"/>
              <w:jc w:val="center"/>
              <w:rPr>
                <w:rFonts w:eastAsia="Times New Roman"/>
                <w:b/>
                <w:bCs/>
                <w:szCs w:val="24"/>
              </w:rPr>
            </w:pPr>
            <w:r>
              <w:rPr>
                <w:b/>
              </w:rPr>
              <w:t>-0.65</w:t>
            </w:r>
          </w:p>
        </w:tc>
        <w:tc>
          <w:tcPr>
            <w:tcW w:w="1669" w:type="dxa"/>
            <w:tcBorders>
              <w:top w:val="nil"/>
              <w:left w:val="nil"/>
              <w:bottom w:val="nil"/>
              <w:right w:val="nil"/>
            </w:tcBorders>
            <w:shd w:val="clear" w:color="auto" w:fill="auto"/>
            <w:noWrap/>
            <w:vAlign w:val="center"/>
            <w:hideMark/>
          </w:tcPr>
          <w:p w14:paraId="340060A2" w14:textId="77777777" w:rsidR="00E931F4" w:rsidRPr="00E931F4" w:rsidRDefault="00E931F4" w:rsidP="00E931F4">
            <w:pPr>
              <w:spacing w:after="0" w:line="240" w:lineRule="auto"/>
              <w:jc w:val="center"/>
              <w:rPr>
                <w:rFonts w:eastAsia="Times New Roman"/>
                <w:b/>
                <w:bCs/>
                <w:szCs w:val="24"/>
              </w:rPr>
            </w:pPr>
            <w:r>
              <w:rPr>
                <w:b/>
              </w:rPr>
              <w:t>-2.42%</w:t>
            </w:r>
          </w:p>
        </w:tc>
      </w:tr>
      <w:tr w:rsidR="00E931F4" w:rsidRPr="00E931F4" w14:paraId="345F22DD" w14:textId="77777777" w:rsidTr="00C50F83">
        <w:trPr>
          <w:trHeight w:val="506"/>
        </w:trPr>
        <w:tc>
          <w:tcPr>
            <w:tcW w:w="1848" w:type="dxa"/>
            <w:gridSpan w:val="2"/>
            <w:tcBorders>
              <w:top w:val="nil"/>
              <w:left w:val="nil"/>
              <w:bottom w:val="nil"/>
              <w:right w:val="nil"/>
            </w:tcBorders>
            <w:shd w:val="clear" w:color="auto" w:fill="auto"/>
            <w:noWrap/>
            <w:vAlign w:val="center"/>
            <w:hideMark/>
          </w:tcPr>
          <w:p w14:paraId="32C0B84E" w14:textId="77777777" w:rsidR="00E931F4" w:rsidRPr="00E931F4" w:rsidRDefault="00E931F4" w:rsidP="00E931F4">
            <w:pPr>
              <w:spacing w:after="0" w:line="240" w:lineRule="auto"/>
              <w:jc w:val="center"/>
              <w:rPr>
                <w:rFonts w:eastAsia="Times New Roman"/>
                <w:b/>
                <w:bCs/>
                <w:szCs w:val="24"/>
                <w:lang w:val="en-IE" w:eastAsia="en-IE"/>
              </w:rPr>
            </w:pPr>
          </w:p>
        </w:tc>
        <w:tc>
          <w:tcPr>
            <w:tcW w:w="1600" w:type="dxa"/>
            <w:gridSpan w:val="2"/>
            <w:tcBorders>
              <w:top w:val="nil"/>
              <w:left w:val="nil"/>
              <w:bottom w:val="nil"/>
              <w:right w:val="nil"/>
            </w:tcBorders>
            <w:shd w:val="clear" w:color="auto" w:fill="auto"/>
            <w:noWrap/>
            <w:vAlign w:val="center"/>
            <w:hideMark/>
          </w:tcPr>
          <w:p w14:paraId="266B5C2F" w14:textId="77777777" w:rsidR="00E931F4" w:rsidRPr="00E931F4" w:rsidRDefault="00E931F4" w:rsidP="00E931F4">
            <w:pPr>
              <w:spacing w:after="0" w:line="240" w:lineRule="auto"/>
              <w:rPr>
                <w:rFonts w:ascii="Times New Roman" w:eastAsia="Times New Roman" w:hAnsi="Times New Roman" w:cs="Times New Roman"/>
                <w:color w:val="auto"/>
                <w:sz w:val="20"/>
                <w:lang w:val="en-IE" w:eastAsia="en-IE"/>
              </w:rPr>
            </w:pPr>
          </w:p>
        </w:tc>
        <w:tc>
          <w:tcPr>
            <w:tcW w:w="1740" w:type="dxa"/>
            <w:gridSpan w:val="2"/>
            <w:tcBorders>
              <w:top w:val="nil"/>
              <w:left w:val="nil"/>
              <w:bottom w:val="nil"/>
              <w:right w:val="nil"/>
            </w:tcBorders>
            <w:shd w:val="clear" w:color="auto" w:fill="auto"/>
            <w:noWrap/>
            <w:vAlign w:val="center"/>
            <w:hideMark/>
          </w:tcPr>
          <w:p w14:paraId="7FBC345D"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c>
          <w:tcPr>
            <w:tcW w:w="1191" w:type="dxa"/>
            <w:tcBorders>
              <w:top w:val="nil"/>
              <w:left w:val="nil"/>
              <w:bottom w:val="nil"/>
              <w:right w:val="nil"/>
            </w:tcBorders>
            <w:shd w:val="clear" w:color="auto" w:fill="auto"/>
            <w:noWrap/>
            <w:vAlign w:val="center"/>
            <w:hideMark/>
          </w:tcPr>
          <w:p w14:paraId="7231C3F3"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c>
          <w:tcPr>
            <w:tcW w:w="1669" w:type="dxa"/>
            <w:tcBorders>
              <w:top w:val="nil"/>
              <w:left w:val="nil"/>
              <w:bottom w:val="nil"/>
              <w:right w:val="nil"/>
            </w:tcBorders>
            <w:shd w:val="clear" w:color="auto" w:fill="auto"/>
            <w:noWrap/>
            <w:vAlign w:val="center"/>
            <w:hideMark/>
          </w:tcPr>
          <w:p w14:paraId="7A373E54"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r>
    </w:tbl>
    <w:p w14:paraId="16B10C13" w14:textId="77777777" w:rsidR="00804D55" w:rsidRPr="009B73E5" w:rsidRDefault="00804D55" w:rsidP="009B73E5">
      <w:pPr>
        <w:spacing w:line="360" w:lineRule="auto"/>
        <w:rPr>
          <w:b/>
          <w:bCs/>
          <w:szCs w:val="24"/>
        </w:rPr>
      </w:pPr>
      <w:r>
        <w:rPr>
          <w:b/>
        </w:rPr>
        <w:t xml:space="preserve">Ba é -12.2% an bhearna pá airmheánach in aghaidh na huaire idir na </w:t>
      </w:r>
      <w:proofErr w:type="spellStart"/>
      <w:r>
        <w:rPr>
          <w:b/>
        </w:rPr>
        <w:t>hinscní</w:t>
      </w:r>
      <w:proofErr w:type="spellEnd"/>
      <w:r>
        <w:rPr>
          <w:b/>
        </w:rPr>
        <w:t>.</w:t>
      </w:r>
    </w:p>
    <w:p w14:paraId="2128FB56" w14:textId="77777777" w:rsidR="00804D55" w:rsidRPr="009B73E5" w:rsidRDefault="00804D55" w:rsidP="009B73E5">
      <w:pPr>
        <w:spacing w:line="360" w:lineRule="auto"/>
        <w:rPr>
          <w:szCs w:val="24"/>
        </w:rPr>
      </w:pPr>
      <w:r>
        <w:t xml:space="preserve">Nuair a ordaítear na sonraí ón gceann is lú go dtí an ceann is mó, thuill mná €2.5 in aghaidh na huaire níos mó ná fir.  </w:t>
      </w:r>
    </w:p>
    <w:tbl>
      <w:tblPr>
        <w:tblW w:w="8647" w:type="dxa"/>
        <w:tblLook w:val="04A0" w:firstRow="1" w:lastRow="0" w:firstColumn="1" w:lastColumn="0" w:noHBand="0" w:noVBand="1"/>
      </w:tblPr>
      <w:tblGrid>
        <w:gridCol w:w="1231"/>
        <w:gridCol w:w="1538"/>
        <w:gridCol w:w="2268"/>
        <w:gridCol w:w="1984"/>
        <w:gridCol w:w="2268"/>
      </w:tblGrid>
      <w:tr w:rsidR="00E931F4" w:rsidRPr="00E931F4" w14:paraId="6EF3D20B" w14:textId="77777777" w:rsidTr="00C50F83">
        <w:trPr>
          <w:trHeight w:val="510"/>
        </w:trPr>
        <w:tc>
          <w:tcPr>
            <w:tcW w:w="1107" w:type="dxa"/>
            <w:tcBorders>
              <w:top w:val="nil"/>
              <w:left w:val="nil"/>
              <w:bottom w:val="nil"/>
              <w:right w:val="nil"/>
            </w:tcBorders>
            <w:shd w:val="clear" w:color="000000" w:fill="4472C4"/>
            <w:noWrap/>
            <w:vAlign w:val="center"/>
            <w:hideMark/>
          </w:tcPr>
          <w:p w14:paraId="243F848F" w14:textId="77777777" w:rsidR="00E931F4" w:rsidRPr="00E931F4" w:rsidRDefault="00E931F4" w:rsidP="00E931F4">
            <w:pPr>
              <w:spacing w:after="0" w:line="240" w:lineRule="auto"/>
              <w:rPr>
                <w:rFonts w:eastAsia="Times New Roman"/>
                <w:b/>
                <w:bCs/>
                <w:color w:val="FFFFFF"/>
                <w:sz w:val="22"/>
                <w:szCs w:val="22"/>
              </w:rPr>
            </w:pPr>
            <w:r>
              <w:rPr>
                <w:b/>
                <w:color w:val="FFFFFF"/>
                <w:sz w:val="22"/>
              </w:rPr>
              <w:t>Inscne</w:t>
            </w:r>
          </w:p>
        </w:tc>
        <w:tc>
          <w:tcPr>
            <w:tcW w:w="1538" w:type="dxa"/>
            <w:tcBorders>
              <w:top w:val="nil"/>
              <w:left w:val="nil"/>
              <w:bottom w:val="nil"/>
              <w:right w:val="nil"/>
            </w:tcBorders>
            <w:shd w:val="clear" w:color="000000" w:fill="4472C4"/>
            <w:noWrap/>
            <w:vAlign w:val="center"/>
            <w:hideMark/>
          </w:tcPr>
          <w:p w14:paraId="33CD3665"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 xml:space="preserve">Níl </w:t>
            </w:r>
            <w:proofErr w:type="spellStart"/>
            <w:r>
              <w:rPr>
                <w:b/>
                <w:color w:val="FFFFFF"/>
                <w:sz w:val="22"/>
              </w:rPr>
              <w:t>Ees</w:t>
            </w:r>
            <w:proofErr w:type="spellEnd"/>
            <w:r>
              <w:rPr>
                <w:b/>
                <w:color w:val="FFFFFF"/>
                <w:sz w:val="22"/>
              </w:rPr>
              <w:t xml:space="preserve"> ann</w:t>
            </w:r>
          </w:p>
        </w:tc>
        <w:tc>
          <w:tcPr>
            <w:tcW w:w="2268" w:type="dxa"/>
            <w:tcBorders>
              <w:top w:val="nil"/>
              <w:left w:val="nil"/>
              <w:bottom w:val="nil"/>
              <w:right w:val="nil"/>
            </w:tcBorders>
            <w:shd w:val="clear" w:color="000000" w:fill="4472C4"/>
            <w:noWrap/>
            <w:vAlign w:val="center"/>
            <w:hideMark/>
          </w:tcPr>
          <w:p w14:paraId="62AC8F5D"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Ráta Uaire Airmheánach €</w:t>
            </w:r>
          </w:p>
        </w:tc>
        <w:tc>
          <w:tcPr>
            <w:tcW w:w="1984" w:type="dxa"/>
            <w:tcBorders>
              <w:top w:val="nil"/>
              <w:left w:val="nil"/>
              <w:bottom w:val="nil"/>
              <w:right w:val="nil"/>
            </w:tcBorders>
            <w:shd w:val="clear" w:color="000000" w:fill="4472C4"/>
            <w:noWrap/>
            <w:vAlign w:val="center"/>
            <w:hideMark/>
          </w:tcPr>
          <w:p w14:paraId="1104D85A" w14:textId="77777777" w:rsidR="00E931F4" w:rsidRPr="00E931F4" w:rsidRDefault="00E931F4" w:rsidP="00E931F4">
            <w:pPr>
              <w:spacing w:after="0" w:line="240" w:lineRule="auto"/>
              <w:jc w:val="center"/>
              <w:rPr>
                <w:rFonts w:eastAsia="Times New Roman"/>
                <w:b/>
                <w:bCs/>
                <w:color w:val="FFFFFF"/>
                <w:sz w:val="22"/>
                <w:szCs w:val="22"/>
              </w:rPr>
            </w:pPr>
            <w:r>
              <w:rPr>
                <w:b/>
                <w:color w:val="FFFFFF"/>
                <w:sz w:val="22"/>
              </w:rPr>
              <w:t xml:space="preserve">Bearna Pá Airmheánach </w:t>
            </w:r>
          </w:p>
        </w:tc>
        <w:tc>
          <w:tcPr>
            <w:tcW w:w="2268" w:type="dxa"/>
            <w:tcBorders>
              <w:top w:val="nil"/>
              <w:left w:val="nil"/>
              <w:bottom w:val="nil"/>
              <w:right w:val="nil"/>
            </w:tcBorders>
            <w:shd w:val="clear" w:color="000000" w:fill="4472C4"/>
            <w:noWrap/>
            <w:vAlign w:val="center"/>
            <w:hideMark/>
          </w:tcPr>
          <w:p w14:paraId="01ECA7F3" w14:textId="11988128" w:rsidR="00E931F4" w:rsidRPr="00E931F4" w:rsidRDefault="001702F4" w:rsidP="00E931F4">
            <w:pPr>
              <w:spacing w:after="0" w:line="240" w:lineRule="auto"/>
              <w:jc w:val="center"/>
              <w:rPr>
                <w:rFonts w:eastAsia="Times New Roman"/>
                <w:b/>
                <w:bCs/>
                <w:color w:val="FFFFFF"/>
                <w:sz w:val="22"/>
                <w:szCs w:val="22"/>
              </w:rPr>
            </w:pPr>
            <w:r>
              <w:rPr>
                <w:b/>
                <w:color w:val="FFFFFF"/>
                <w:sz w:val="22"/>
              </w:rPr>
              <w:t>Bearna Pá Airmheánach %</w:t>
            </w:r>
          </w:p>
        </w:tc>
      </w:tr>
      <w:tr w:rsidR="00E931F4" w:rsidRPr="00E931F4" w14:paraId="4493A3E6" w14:textId="77777777" w:rsidTr="00C50F83">
        <w:trPr>
          <w:trHeight w:val="510"/>
        </w:trPr>
        <w:tc>
          <w:tcPr>
            <w:tcW w:w="1107" w:type="dxa"/>
            <w:tcBorders>
              <w:top w:val="nil"/>
              <w:left w:val="nil"/>
              <w:bottom w:val="nil"/>
              <w:right w:val="nil"/>
            </w:tcBorders>
            <w:shd w:val="clear" w:color="auto" w:fill="auto"/>
            <w:noWrap/>
            <w:vAlign w:val="center"/>
            <w:hideMark/>
          </w:tcPr>
          <w:p w14:paraId="1ACDD5C1" w14:textId="77777777" w:rsidR="00E931F4" w:rsidRPr="00E931F4" w:rsidRDefault="00E931F4" w:rsidP="00E931F4">
            <w:pPr>
              <w:spacing w:after="0" w:line="240" w:lineRule="auto"/>
              <w:rPr>
                <w:rFonts w:eastAsia="Times New Roman"/>
                <w:szCs w:val="24"/>
              </w:rPr>
            </w:pPr>
            <w:r>
              <w:t>Baineann</w:t>
            </w:r>
          </w:p>
        </w:tc>
        <w:tc>
          <w:tcPr>
            <w:tcW w:w="1538" w:type="dxa"/>
            <w:tcBorders>
              <w:top w:val="nil"/>
              <w:left w:val="nil"/>
              <w:bottom w:val="nil"/>
              <w:right w:val="nil"/>
            </w:tcBorders>
            <w:shd w:val="clear" w:color="auto" w:fill="auto"/>
            <w:noWrap/>
            <w:vAlign w:val="center"/>
            <w:hideMark/>
          </w:tcPr>
          <w:p w14:paraId="658E0AED" w14:textId="77777777" w:rsidR="00E931F4" w:rsidRPr="00E931F4" w:rsidRDefault="00E931F4" w:rsidP="00E931F4">
            <w:pPr>
              <w:spacing w:after="0" w:line="240" w:lineRule="auto"/>
              <w:jc w:val="center"/>
              <w:rPr>
                <w:rFonts w:eastAsia="Times New Roman"/>
                <w:szCs w:val="24"/>
              </w:rPr>
            </w:pPr>
            <w:r>
              <w:t>828</w:t>
            </w:r>
          </w:p>
        </w:tc>
        <w:tc>
          <w:tcPr>
            <w:tcW w:w="2268" w:type="dxa"/>
            <w:tcBorders>
              <w:top w:val="nil"/>
              <w:left w:val="nil"/>
              <w:bottom w:val="nil"/>
              <w:right w:val="nil"/>
            </w:tcBorders>
            <w:shd w:val="clear" w:color="auto" w:fill="auto"/>
            <w:noWrap/>
            <w:vAlign w:val="center"/>
            <w:hideMark/>
          </w:tcPr>
          <w:p w14:paraId="154620AF" w14:textId="77777777" w:rsidR="00E931F4" w:rsidRPr="00E931F4" w:rsidRDefault="00E931F4" w:rsidP="00E931F4">
            <w:pPr>
              <w:spacing w:after="0" w:line="240" w:lineRule="auto"/>
              <w:jc w:val="center"/>
              <w:rPr>
                <w:rFonts w:eastAsia="Times New Roman"/>
                <w:color w:val="auto"/>
                <w:sz w:val="22"/>
                <w:szCs w:val="22"/>
              </w:rPr>
            </w:pPr>
            <w:r>
              <w:rPr>
                <w:color w:val="auto"/>
                <w:sz w:val="22"/>
              </w:rPr>
              <w:t>23.30</w:t>
            </w:r>
          </w:p>
        </w:tc>
        <w:tc>
          <w:tcPr>
            <w:tcW w:w="1984" w:type="dxa"/>
            <w:tcBorders>
              <w:top w:val="nil"/>
              <w:left w:val="nil"/>
              <w:bottom w:val="nil"/>
              <w:right w:val="nil"/>
            </w:tcBorders>
            <w:shd w:val="clear" w:color="auto" w:fill="auto"/>
            <w:noWrap/>
            <w:vAlign w:val="center"/>
            <w:hideMark/>
          </w:tcPr>
          <w:p w14:paraId="3E609358" w14:textId="77777777" w:rsidR="00E931F4" w:rsidRPr="00E931F4" w:rsidRDefault="00E931F4" w:rsidP="00E931F4">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1A017289" w14:textId="77777777" w:rsidR="00E931F4" w:rsidRPr="00E931F4" w:rsidRDefault="00E931F4" w:rsidP="00E931F4">
            <w:pPr>
              <w:spacing w:after="0" w:line="240" w:lineRule="auto"/>
              <w:rPr>
                <w:rFonts w:ascii="Times New Roman" w:eastAsia="Times New Roman" w:hAnsi="Times New Roman" w:cs="Times New Roman"/>
                <w:color w:val="auto"/>
                <w:sz w:val="20"/>
                <w:lang w:val="en-IE" w:eastAsia="en-IE"/>
              </w:rPr>
            </w:pPr>
          </w:p>
        </w:tc>
      </w:tr>
      <w:tr w:rsidR="00E931F4" w:rsidRPr="00E931F4" w14:paraId="2C5C7295" w14:textId="77777777" w:rsidTr="00C50F83">
        <w:trPr>
          <w:trHeight w:val="510"/>
        </w:trPr>
        <w:tc>
          <w:tcPr>
            <w:tcW w:w="1107" w:type="dxa"/>
            <w:tcBorders>
              <w:top w:val="nil"/>
              <w:left w:val="nil"/>
              <w:bottom w:val="nil"/>
              <w:right w:val="nil"/>
            </w:tcBorders>
            <w:shd w:val="clear" w:color="auto" w:fill="auto"/>
            <w:noWrap/>
            <w:vAlign w:val="center"/>
            <w:hideMark/>
          </w:tcPr>
          <w:p w14:paraId="6F0375E2" w14:textId="77777777" w:rsidR="00E931F4" w:rsidRPr="00E931F4" w:rsidRDefault="00E931F4" w:rsidP="00E931F4">
            <w:pPr>
              <w:spacing w:after="0" w:line="240" w:lineRule="auto"/>
              <w:rPr>
                <w:rFonts w:eastAsia="Times New Roman"/>
                <w:szCs w:val="24"/>
              </w:rPr>
            </w:pPr>
            <w:r>
              <w:t>Fireann</w:t>
            </w:r>
          </w:p>
        </w:tc>
        <w:tc>
          <w:tcPr>
            <w:tcW w:w="1538" w:type="dxa"/>
            <w:tcBorders>
              <w:top w:val="nil"/>
              <w:left w:val="nil"/>
              <w:bottom w:val="nil"/>
              <w:right w:val="nil"/>
            </w:tcBorders>
            <w:shd w:val="clear" w:color="auto" w:fill="auto"/>
            <w:noWrap/>
            <w:vAlign w:val="center"/>
            <w:hideMark/>
          </w:tcPr>
          <w:p w14:paraId="72CE5C4E" w14:textId="77777777" w:rsidR="00E931F4" w:rsidRPr="00E931F4" w:rsidRDefault="00E931F4" w:rsidP="00E931F4">
            <w:pPr>
              <w:spacing w:after="0" w:line="240" w:lineRule="auto"/>
              <w:jc w:val="center"/>
              <w:rPr>
                <w:rFonts w:eastAsia="Times New Roman"/>
                <w:szCs w:val="24"/>
              </w:rPr>
            </w:pPr>
            <w:r>
              <w:t>497</w:t>
            </w:r>
          </w:p>
        </w:tc>
        <w:tc>
          <w:tcPr>
            <w:tcW w:w="2268" w:type="dxa"/>
            <w:tcBorders>
              <w:top w:val="nil"/>
              <w:left w:val="nil"/>
              <w:bottom w:val="nil"/>
              <w:right w:val="nil"/>
            </w:tcBorders>
            <w:shd w:val="clear" w:color="auto" w:fill="auto"/>
            <w:noWrap/>
            <w:vAlign w:val="center"/>
            <w:hideMark/>
          </w:tcPr>
          <w:p w14:paraId="71B80A41" w14:textId="77777777" w:rsidR="00E931F4" w:rsidRPr="00E931F4" w:rsidRDefault="00E931F4" w:rsidP="00E931F4">
            <w:pPr>
              <w:spacing w:after="0" w:line="240" w:lineRule="auto"/>
              <w:jc w:val="center"/>
              <w:rPr>
                <w:rFonts w:eastAsia="Times New Roman"/>
                <w:color w:val="auto"/>
                <w:sz w:val="22"/>
                <w:szCs w:val="22"/>
              </w:rPr>
            </w:pPr>
            <w:r>
              <w:rPr>
                <w:color w:val="auto"/>
                <w:sz w:val="22"/>
              </w:rPr>
              <w:t>20.80</w:t>
            </w:r>
          </w:p>
        </w:tc>
        <w:tc>
          <w:tcPr>
            <w:tcW w:w="1984" w:type="dxa"/>
            <w:tcBorders>
              <w:top w:val="nil"/>
              <w:left w:val="nil"/>
              <w:bottom w:val="nil"/>
              <w:right w:val="nil"/>
            </w:tcBorders>
            <w:shd w:val="clear" w:color="auto" w:fill="auto"/>
            <w:noWrap/>
            <w:vAlign w:val="center"/>
            <w:hideMark/>
          </w:tcPr>
          <w:p w14:paraId="3C6E4B70" w14:textId="77777777" w:rsidR="00E931F4" w:rsidRPr="00E931F4" w:rsidRDefault="00E931F4" w:rsidP="00E931F4">
            <w:pPr>
              <w:spacing w:after="0" w:line="240" w:lineRule="auto"/>
              <w:jc w:val="center"/>
              <w:rPr>
                <w:rFonts w:eastAsia="Times New Roman"/>
                <w:color w:val="auto"/>
                <w:sz w:val="22"/>
                <w:szCs w:val="22"/>
              </w:rPr>
            </w:pPr>
            <w:r>
              <w:rPr>
                <w:color w:val="auto"/>
                <w:sz w:val="22"/>
              </w:rPr>
              <w:t> </w:t>
            </w:r>
          </w:p>
        </w:tc>
        <w:tc>
          <w:tcPr>
            <w:tcW w:w="2268" w:type="dxa"/>
            <w:tcBorders>
              <w:top w:val="nil"/>
              <w:left w:val="nil"/>
              <w:bottom w:val="nil"/>
              <w:right w:val="nil"/>
            </w:tcBorders>
            <w:shd w:val="clear" w:color="auto" w:fill="auto"/>
            <w:noWrap/>
            <w:vAlign w:val="center"/>
            <w:hideMark/>
          </w:tcPr>
          <w:p w14:paraId="6E50C9D9" w14:textId="77777777" w:rsidR="00E931F4" w:rsidRPr="00E931F4" w:rsidRDefault="00E931F4" w:rsidP="00E931F4">
            <w:pPr>
              <w:spacing w:after="0" w:line="240" w:lineRule="auto"/>
              <w:jc w:val="center"/>
              <w:rPr>
                <w:rFonts w:eastAsia="Times New Roman"/>
                <w:color w:val="auto"/>
                <w:sz w:val="22"/>
                <w:szCs w:val="22"/>
              </w:rPr>
            </w:pPr>
            <w:r>
              <w:rPr>
                <w:color w:val="auto"/>
                <w:sz w:val="22"/>
              </w:rPr>
              <w:t> </w:t>
            </w:r>
          </w:p>
        </w:tc>
      </w:tr>
      <w:tr w:rsidR="00E931F4" w:rsidRPr="00E931F4" w14:paraId="2EB70900" w14:textId="77777777" w:rsidTr="00C50F83">
        <w:trPr>
          <w:trHeight w:val="510"/>
        </w:trPr>
        <w:tc>
          <w:tcPr>
            <w:tcW w:w="1107" w:type="dxa"/>
            <w:tcBorders>
              <w:top w:val="nil"/>
              <w:left w:val="nil"/>
              <w:bottom w:val="nil"/>
              <w:right w:val="nil"/>
            </w:tcBorders>
            <w:shd w:val="clear" w:color="auto" w:fill="auto"/>
            <w:noWrap/>
            <w:vAlign w:val="center"/>
            <w:hideMark/>
          </w:tcPr>
          <w:p w14:paraId="71A49591" w14:textId="77777777" w:rsidR="00E931F4" w:rsidRPr="00E931F4" w:rsidRDefault="00E931F4" w:rsidP="00E931F4">
            <w:pPr>
              <w:spacing w:after="0" w:line="240" w:lineRule="auto"/>
              <w:rPr>
                <w:rFonts w:eastAsia="Times New Roman"/>
                <w:b/>
                <w:bCs/>
                <w:szCs w:val="24"/>
              </w:rPr>
            </w:pPr>
            <w:r>
              <w:rPr>
                <w:b/>
              </w:rPr>
              <w:t>Iomlán</w:t>
            </w:r>
          </w:p>
        </w:tc>
        <w:tc>
          <w:tcPr>
            <w:tcW w:w="1538" w:type="dxa"/>
            <w:tcBorders>
              <w:top w:val="nil"/>
              <w:left w:val="nil"/>
              <w:bottom w:val="nil"/>
              <w:right w:val="nil"/>
            </w:tcBorders>
            <w:shd w:val="clear" w:color="auto" w:fill="auto"/>
            <w:noWrap/>
            <w:vAlign w:val="center"/>
            <w:hideMark/>
          </w:tcPr>
          <w:p w14:paraId="520ADAE7" w14:textId="77777777" w:rsidR="00E931F4" w:rsidRPr="00E931F4" w:rsidRDefault="00E931F4" w:rsidP="00E931F4">
            <w:pPr>
              <w:spacing w:after="0" w:line="240" w:lineRule="auto"/>
              <w:jc w:val="center"/>
              <w:rPr>
                <w:rFonts w:eastAsia="Times New Roman"/>
                <w:b/>
                <w:bCs/>
                <w:szCs w:val="24"/>
              </w:rPr>
            </w:pPr>
            <w:r>
              <w:rPr>
                <w:b/>
              </w:rPr>
              <w:t>1325</w:t>
            </w:r>
          </w:p>
        </w:tc>
        <w:tc>
          <w:tcPr>
            <w:tcW w:w="2268" w:type="dxa"/>
            <w:tcBorders>
              <w:top w:val="nil"/>
              <w:left w:val="nil"/>
              <w:bottom w:val="nil"/>
              <w:right w:val="nil"/>
            </w:tcBorders>
            <w:shd w:val="clear" w:color="auto" w:fill="auto"/>
            <w:noWrap/>
            <w:vAlign w:val="center"/>
            <w:hideMark/>
          </w:tcPr>
          <w:p w14:paraId="057CBA3F" w14:textId="77777777" w:rsidR="00E931F4" w:rsidRPr="00E931F4" w:rsidRDefault="00E931F4" w:rsidP="00E931F4">
            <w:pPr>
              <w:spacing w:after="0" w:line="240" w:lineRule="auto"/>
              <w:jc w:val="center"/>
              <w:rPr>
                <w:rFonts w:eastAsia="Times New Roman"/>
                <w:b/>
                <w:bCs/>
                <w:color w:val="auto"/>
                <w:sz w:val="22"/>
                <w:szCs w:val="22"/>
              </w:rPr>
            </w:pPr>
            <w:r>
              <w:rPr>
                <w:b/>
                <w:color w:val="auto"/>
                <w:sz w:val="22"/>
              </w:rPr>
              <w:t>22.70</w:t>
            </w:r>
          </w:p>
        </w:tc>
        <w:tc>
          <w:tcPr>
            <w:tcW w:w="1984" w:type="dxa"/>
            <w:tcBorders>
              <w:top w:val="nil"/>
              <w:left w:val="nil"/>
              <w:bottom w:val="nil"/>
              <w:right w:val="nil"/>
            </w:tcBorders>
            <w:shd w:val="clear" w:color="auto" w:fill="auto"/>
            <w:noWrap/>
            <w:vAlign w:val="center"/>
            <w:hideMark/>
          </w:tcPr>
          <w:p w14:paraId="1D01ACB3" w14:textId="77777777" w:rsidR="00E931F4" w:rsidRPr="00E931F4" w:rsidRDefault="00E931F4" w:rsidP="00E931F4">
            <w:pPr>
              <w:spacing w:after="0" w:line="240" w:lineRule="auto"/>
              <w:jc w:val="center"/>
              <w:rPr>
                <w:rFonts w:eastAsia="Times New Roman"/>
                <w:b/>
                <w:bCs/>
                <w:color w:val="auto"/>
                <w:sz w:val="22"/>
                <w:szCs w:val="22"/>
              </w:rPr>
            </w:pPr>
            <w:r>
              <w:rPr>
                <w:b/>
                <w:color w:val="auto"/>
                <w:sz w:val="22"/>
              </w:rPr>
              <w:t>-2.50</w:t>
            </w:r>
          </w:p>
        </w:tc>
        <w:tc>
          <w:tcPr>
            <w:tcW w:w="2268" w:type="dxa"/>
            <w:tcBorders>
              <w:top w:val="nil"/>
              <w:left w:val="nil"/>
              <w:bottom w:val="nil"/>
              <w:right w:val="nil"/>
            </w:tcBorders>
            <w:shd w:val="clear" w:color="auto" w:fill="auto"/>
            <w:noWrap/>
            <w:vAlign w:val="center"/>
            <w:hideMark/>
          </w:tcPr>
          <w:p w14:paraId="644B1023" w14:textId="77777777" w:rsidR="00E931F4" w:rsidRPr="00E931F4" w:rsidRDefault="00E931F4" w:rsidP="00E931F4">
            <w:pPr>
              <w:spacing w:after="0" w:line="240" w:lineRule="auto"/>
              <w:jc w:val="center"/>
              <w:rPr>
                <w:rFonts w:eastAsia="Times New Roman"/>
                <w:b/>
                <w:bCs/>
                <w:color w:val="auto"/>
                <w:sz w:val="22"/>
                <w:szCs w:val="22"/>
              </w:rPr>
            </w:pPr>
            <w:r>
              <w:rPr>
                <w:b/>
                <w:color w:val="auto"/>
                <w:sz w:val="22"/>
              </w:rPr>
              <w:t>-12.10%</w:t>
            </w:r>
          </w:p>
        </w:tc>
      </w:tr>
    </w:tbl>
    <w:p w14:paraId="2B25BB59" w14:textId="77777777" w:rsidR="00E931F4" w:rsidRDefault="00E931F4" w:rsidP="009B73E5">
      <w:pPr>
        <w:spacing w:line="360" w:lineRule="auto"/>
        <w:rPr>
          <w:szCs w:val="24"/>
        </w:rPr>
      </w:pPr>
    </w:p>
    <w:p w14:paraId="5378445F" w14:textId="1790CAB8" w:rsidR="00804D55" w:rsidRPr="009B73E5" w:rsidRDefault="00804D55" w:rsidP="00C50F83">
      <w:pPr>
        <w:spacing w:line="360" w:lineRule="auto"/>
        <w:jc w:val="both"/>
        <w:rPr>
          <w:szCs w:val="24"/>
        </w:rPr>
      </w:pPr>
      <w:r>
        <w:t xml:space="preserve">Ní bhfuair aon fhostaí de chuid na Seirbhíse Cúirteanna íocaíochtaí bónais ná sochair chomhchineáil. </w:t>
      </w:r>
    </w:p>
    <w:p w14:paraId="47E3D0CB" w14:textId="77777777" w:rsidR="00804D55" w:rsidRPr="009B73E5" w:rsidRDefault="00804D55" w:rsidP="00C50F83">
      <w:pPr>
        <w:spacing w:line="360" w:lineRule="auto"/>
        <w:jc w:val="both"/>
        <w:rPr>
          <w:szCs w:val="24"/>
        </w:rPr>
      </w:pPr>
      <w:r>
        <w:t>Tá na sonraí a chuirtear ar fáil bunaithe orthu siúd uile a íocadh ar 22 Meitheamh 2023 (ar an gcoicís) agus ar 23 Meitheamh 2023 le haghaidh baill foirne a íoctar go seachtainiúil.  Léiríonn tuarastail agus uaireanta an chloig oibrithe an luach saothair carnach agus na huaireanta an chloig oibrithe lena n-áirítear ragobair don 12 mhí roimhe sin.</w:t>
      </w:r>
    </w:p>
    <w:p w14:paraId="4690D1A3" w14:textId="1119EA81" w:rsidR="009B73E5" w:rsidRPr="006D5CA6" w:rsidRDefault="009B73E5" w:rsidP="00EC627A">
      <w:pPr>
        <w:pStyle w:val="Heading1"/>
        <w:numPr>
          <w:ilvl w:val="0"/>
          <w:numId w:val="44"/>
        </w:numPr>
        <w:spacing w:line="360" w:lineRule="auto"/>
        <w:rPr>
          <w:sz w:val="40"/>
          <w:szCs w:val="16"/>
        </w:rPr>
      </w:pPr>
      <w:bookmarkStart w:id="8" w:name="_Toc221872677"/>
      <w:r>
        <w:rPr>
          <w:sz w:val="40"/>
        </w:rPr>
        <w:lastRenderedPageBreak/>
        <w:t>An tSeirbhís Chúirteanna 2022</w:t>
      </w:r>
      <w:bookmarkEnd w:id="8"/>
      <w:r>
        <w:rPr>
          <w:sz w:val="40"/>
        </w:rPr>
        <w:t xml:space="preserve"> </w:t>
      </w:r>
    </w:p>
    <w:p w14:paraId="50DCF6F0" w14:textId="66AE153C" w:rsidR="003D250B" w:rsidRDefault="0023767A" w:rsidP="00EC627A">
      <w:pPr>
        <w:spacing w:line="360" w:lineRule="auto"/>
        <w:rPr>
          <w:b/>
          <w:bCs/>
          <w:szCs w:val="24"/>
        </w:rPr>
      </w:pPr>
      <w:bookmarkStart w:id="9" w:name="_Hlk155875361"/>
      <w:r>
        <w:rPr>
          <w:b/>
        </w:rPr>
        <w:t xml:space="preserve">Ba é -2.54% an </w:t>
      </w:r>
      <w:proofErr w:type="spellStart"/>
      <w:r>
        <w:rPr>
          <w:b/>
        </w:rPr>
        <w:t>mheánbhearna</w:t>
      </w:r>
      <w:proofErr w:type="spellEnd"/>
      <w:r>
        <w:rPr>
          <w:b/>
        </w:rPr>
        <w:t xml:space="preserve"> </w:t>
      </w:r>
      <w:proofErr w:type="spellStart"/>
      <w:r>
        <w:rPr>
          <w:b/>
        </w:rPr>
        <w:t>phá</w:t>
      </w:r>
      <w:proofErr w:type="spellEnd"/>
      <w:r>
        <w:rPr>
          <w:b/>
        </w:rPr>
        <w:t xml:space="preserve"> in aghaidh na huaire idir na </w:t>
      </w:r>
      <w:proofErr w:type="spellStart"/>
      <w:r>
        <w:rPr>
          <w:b/>
        </w:rPr>
        <w:t>hinscní</w:t>
      </w:r>
      <w:proofErr w:type="spellEnd"/>
      <w:r>
        <w:rPr>
          <w:b/>
        </w:rPr>
        <w:t>.</w:t>
      </w:r>
    </w:p>
    <w:p w14:paraId="2A74109E" w14:textId="2646EE6D" w:rsidR="008B56F9" w:rsidRPr="008B56F9" w:rsidRDefault="008B56F9" w:rsidP="00C322B4">
      <w:pPr>
        <w:spacing w:line="360" w:lineRule="auto"/>
        <w:rPr>
          <w:szCs w:val="24"/>
        </w:rPr>
      </w:pPr>
      <w:r>
        <w:t>Thuill mná €0.65 níos mó in aghaidh na huaire ar an meán ná a gcomhghleacaithe fireanna.</w:t>
      </w:r>
    </w:p>
    <w:tbl>
      <w:tblPr>
        <w:tblW w:w="7371" w:type="dxa"/>
        <w:tblLook w:val="04A0" w:firstRow="1" w:lastRow="0" w:firstColumn="1" w:lastColumn="0" w:noHBand="0" w:noVBand="1"/>
      </w:tblPr>
      <w:tblGrid>
        <w:gridCol w:w="1231"/>
        <w:gridCol w:w="1070"/>
        <w:gridCol w:w="2409"/>
        <w:gridCol w:w="1712"/>
        <w:gridCol w:w="1549"/>
      </w:tblGrid>
      <w:tr w:rsidR="00C50F83" w:rsidRPr="00EC627A" w14:paraId="503E5D26" w14:textId="77777777" w:rsidTr="00C50F83">
        <w:trPr>
          <w:trHeight w:val="510"/>
        </w:trPr>
        <w:tc>
          <w:tcPr>
            <w:tcW w:w="1057" w:type="dxa"/>
            <w:tcBorders>
              <w:top w:val="nil"/>
              <w:left w:val="nil"/>
              <w:bottom w:val="nil"/>
              <w:right w:val="nil"/>
            </w:tcBorders>
            <w:shd w:val="clear" w:color="000000" w:fill="4472C4"/>
            <w:noWrap/>
            <w:vAlign w:val="center"/>
            <w:hideMark/>
          </w:tcPr>
          <w:bookmarkEnd w:id="9"/>
          <w:p w14:paraId="3A81181A" w14:textId="77777777" w:rsidR="00EC627A" w:rsidRPr="00EC627A" w:rsidRDefault="00EC627A" w:rsidP="00EC627A">
            <w:pPr>
              <w:spacing w:after="0" w:line="240" w:lineRule="auto"/>
              <w:rPr>
                <w:rFonts w:eastAsia="Times New Roman"/>
                <w:b/>
                <w:bCs/>
                <w:color w:val="FFFFFF"/>
                <w:sz w:val="22"/>
                <w:szCs w:val="22"/>
              </w:rPr>
            </w:pPr>
            <w:r>
              <w:rPr>
                <w:b/>
                <w:color w:val="FFFFFF"/>
                <w:sz w:val="22"/>
              </w:rPr>
              <w:t>Inscne</w:t>
            </w:r>
          </w:p>
        </w:tc>
        <w:tc>
          <w:tcPr>
            <w:tcW w:w="1070" w:type="dxa"/>
            <w:tcBorders>
              <w:top w:val="nil"/>
              <w:left w:val="nil"/>
              <w:bottom w:val="nil"/>
              <w:right w:val="nil"/>
            </w:tcBorders>
            <w:shd w:val="clear" w:color="000000" w:fill="4472C4"/>
            <w:noWrap/>
            <w:vAlign w:val="center"/>
            <w:hideMark/>
          </w:tcPr>
          <w:p w14:paraId="05866F1F" w14:textId="77777777" w:rsidR="00EC627A" w:rsidRPr="00EC627A" w:rsidRDefault="00EC627A" w:rsidP="00EC627A">
            <w:pPr>
              <w:spacing w:after="0" w:line="240" w:lineRule="auto"/>
              <w:jc w:val="center"/>
              <w:rPr>
                <w:rFonts w:eastAsia="Times New Roman"/>
                <w:b/>
                <w:bCs/>
                <w:color w:val="FFFFFF"/>
                <w:sz w:val="22"/>
                <w:szCs w:val="22"/>
              </w:rPr>
            </w:pPr>
            <w:r>
              <w:rPr>
                <w:b/>
                <w:color w:val="FFFFFF"/>
                <w:sz w:val="22"/>
              </w:rPr>
              <w:t xml:space="preserve">Níl </w:t>
            </w:r>
            <w:proofErr w:type="spellStart"/>
            <w:r>
              <w:rPr>
                <w:b/>
                <w:color w:val="FFFFFF"/>
                <w:sz w:val="22"/>
              </w:rPr>
              <w:t>Ees</w:t>
            </w:r>
            <w:proofErr w:type="spellEnd"/>
            <w:r>
              <w:rPr>
                <w:b/>
                <w:color w:val="FFFFFF"/>
                <w:sz w:val="22"/>
              </w:rPr>
              <w:t xml:space="preserve"> ann</w:t>
            </w:r>
          </w:p>
        </w:tc>
        <w:tc>
          <w:tcPr>
            <w:tcW w:w="2409" w:type="dxa"/>
            <w:tcBorders>
              <w:top w:val="nil"/>
              <w:left w:val="nil"/>
              <w:bottom w:val="nil"/>
              <w:right w:val="nil"/>
            </w:tcBorders>
            <w:shd w:val="clear" w:color="000000" w:fill="4472C4"/>
            <w:noWrap/>
            <w:vAlign w:val="center"/>
            <w:hideMark/>
          </w:tcPr>
          <w:p w14:paraId="1161AB4B" w14:textId="77777777" w:rsidR="00EC627A" w:rsidRPr="00EC627A" w:rsidRDefault="00EC627A" w:rsidP="00EC627A">
            <w:pPr>
              <w:spacing w:after="0" w:line="240" w:lineRule="auto"/>
              <w:jc w:val="center"/>
              <w:rPr>
                <w:rFonts w:eastAsia="Times New Roman"/>
                <w:b/>
                <w:bCs/>
                <w:color w:val="FFFFFF"/>
                <w:sz w:val="22"/>
                <w:szCs w:val="22"/>
              </w:rPr>
            </w:pPr>
            <w:r>
              <w:rPr>
                <w:b/>
                <w:color w:val="FFFFFF"/>
                <w:sz w:val="22"/>
              </w:rPr>
              <w:t>Meán Ráta Uaire €</w:t>
            </w:r>
          </w:p>
        </w:tc>
        <w:tc>
          <w:tcPr>
            <w:tcW w:w="1712" w:type="dxa"/>
            <w:tcBorders>
              <w:top w:val="nil"/>
              <w:left w:val="nil"/>
              <w:bottom w:val="nil"/>
              <w:right w:val="nil"/>
            </w:tcBorders>
            <w:shd w:val="clear" w:color="000000" w:fill="4472C4"/>
            <w:noWrap/>
            <w:vAlign w:val="center"/>
            <w:hideMark/>
          </w:tcPr>
          <w:p w14:paraId="6AF5041B" w14:textId="77777777" w:rsidR="00EC627A" w:rsidRPr="00EC627A" w:rsidRDefault="00EC627A" w:rsidP="00EC627A">
            <w:pPr>
              <w:spacing w:after="0" w:line="240" w:lineRule="auto"/>
              <w:jc w:val="center"/>
              <w:rPr>
                <w:rFonts w:eastAsia="Times New Roman"/>
                <w:b/>
                <w:bCs/>
                <w:color w:val="FFFFFF"/>
                <w:sz w:val="22"/>
                <w:szCs w:val="22"/>
              </w:rPr>
            </w:pPr>
            <w:r>
              <w:rPr>
                <w:b/>
                <w:color w:val="FFFFFF"/>
                <w:sz w:val="22"/>
              </w:rPr>
              <w:t>Bearna Pá Iarbhír</w:t>
            </w:r>
          </w:p>
        </w:tc>
        <w:tc>
          <w:tcPr>
            <w:tcW w:w="1549" w:type="dxa"/>
            <w:tcBorders>
              <w:top w:val="nil"/>
              <w:left w:val="nil"/>
              <w:bottom w:val="nil"/>
              <w:right w:val="nil"/>
            </w:tcBorders>
            <w:shd w:val="clear" w:color="000000" w:fill="4472C4"/>
            <w:noWrap/>
            <w:vAlign w:val="center"/>
            <w:hideMark/>
          </w:tcPr>
          <w:p w14:paraId="54AB71EC" w14:textId="77777777" w:rsidR="00EC627A" w:rsidRPr="00EC627A" w:rsidRDefault="00EC627A" w:rsidP="00EC627A">
            <w:pPr>
              <w:spacing w:after="0" w:line="240" w:lineRule="auto"/>
              <w:jc w:val="center"/>
              <w:rPr>
                <w:rFonts w:eastAsia="Times New Roman"/>
                <w:b/>
                <w:bCs/>
                <w:color w:val="FFFFFF"/>
                <w:sz w:val="22"/>
                <w:szCs w:val="22"/>
              </w:rPr>
            </w:pPr>
            <w:r>
              <w:rPr>
                <w:b/>
                <w:color w:val="FFFFFF"/>
                <w:sz w:val="22"/>
              </w:rPr>
              <w:t>An Bhearna Pá %</w:t>
            </w:r>
          </w:p>
        </w:tc>
      </w:tr>
      <w:tr w:rsidR="00EC627A" w:rsidRPr="00EC627A" w14:paraId="10945D44" w14:textId="77777777" w:rsidTr="00C50F83">
        <w:trPr>
          <w:trHeight w:val="510"/>
        </w:trPr>
        <w:tc>
          <w:tcPr>
            <w:tcW w:w="1057" w:type="dxa"/>
            <w:tcBorders>
              <w:top w:val="nil"/>
              <w:left w:val="nil"/>
              <w:bottom w:val="nil"/>
              <w:right w:val="nil"/>
            </w:tcBorders>
            <w:shd w:val="clear" w:color="auto" w:fill="auto"/>
            <w:noWrap/>
            <w:vAlign w:val="center"/>
            <w:hideMark/>
          </w:tcPr>
          <w:p w14:paraId="038862A9" w14:textId="77777777" w:rsidR="00EC627A" w:rsidRPr="00EC627A" w:rsidRDefault="00EC627A" w:rsidP="00EC627A">
            <w:pPr>
              <w:spacing w:after="0" w:line="240" w:lineRule="auto"/>
              <w:rPr>
                <w:rFonts w:eastAsia="Times New Roman"/>
                <w:szCs w:val="24"/>
              </w:rPr>
            </w:pPr>
            <w:r>
              <w:t>Baineann</w:t>
            </w:r>
          </w:p>
        </w:tc>
        <w:tc>
          <w:tcPr>
            <w:tcW w:w="1070" w:type="dxa"/>
            <w:tcBorders>
              <w:top w:val="nil"/>
              <w:left w:val="nil"/>
              <w:bottom w:val="nil"/>
              <w:right w:val="nil"/>
            </w:tcBorders>
            <w:shd w:val="clear" w:color="auto" w:fill="auto"/>
            <w:noWrap/>
            <w:vAlign w:val="center"/>
            <w:hideMark/>
          </w:tcPr>
          <w:p w14:paraId="223D976E" w14:textId="77777777" w:rsidR="00EC627A" w:rsidRPr="00EC627A" w:rsidRDefault="00EC627A" w:rsidP="00EC627A">
            <w:pPr>
              <w:spacing w:after="0" w:line="240" w:lineRule="auto"/>
              <w:jc w:val="center"/>
              <w:rPr>
                <w:rFonts w:ascii="Calibri" w:eastAsia="Times New Roman" w:hAnsi="Calibri" w:cs="Calibri"/>
                <w:color w:val="auto"/>
                <w:szCs w:val="24"/>
              </w:rPr>
            </w:pPr>
            <w:r>
              <w:rPr>
                <w:rFonts w:ascii="Calibri" w:hAnsi="Calibri"/>
                <w:color w:val="auto"/>
              </w:rPr>
              <w:t>704</w:t>
            </w:r>
          </w:p>
        </w:tc>
        <w:tc>
          <w:tcPr>
            <w:tcW w:w="2409" w:type="dxa"/>
            <w:tcBorders>
              <w:top w:val="nil"/>
              <w:left w:val="nil"/>
              <w:bottom w:val="nil"/>
              <w:right w:val="nil"/>
            </w:tcBorders>
            <w:shd w:val="clear" w:color="auto" w:fill="auto"/>
            <w:noWrap/>
            <w:vAlign w:val="center"/>
            <w:hideMark/>
          </w:tcPr>
          <w:p w14:paraId="2FE72CFB" w14:textId="77777777" w:rsidR="00EC627A" w:rsidRPr="00EC627A" w:rsidRDefault="00EC627A" w:rsidP="00EC627A">
            <w:pPr>
              <w:spacing w:after="0" w:line="240" w:lineRule="auto"/>
              <w:jc w:val="center"/>
              <w:rPr>
                <w:rFonts w:ascii="Calibri" w:eastAsia="Times New Roman" w:hAnsi="Calibri" w:cs="Calibri"/>
                <w:color w:val="auto"/>
                <w:szCs w:val="24"/>
              </w:rPr>
            </w:pPr>
            <w:r>
              <w:rPr>
                <w:rFonts w:ascii="Calibri" w:hAnsi="Calibri"/>
                <w:color w:val="auto"/>
              </w:rPr>
              <w:t>26.35</w:t>
            </w:r>
          </w:p>
        </w:tc>
        <w:tc>
          <w:tcPr>
            <w:tcW w:w="1712" w:type="dxa"/>
            <w:tcBorders>
              <w:top w:val="nil"/>
              <w:left w:val="nil"/>
              <w:bottom w:val="nil"/>
              <w:right w:val="nil"/>
            </w:tcBorders>
            <w:shd w:val="clear" w:color="auto" w:fill="auto"/>
            <w:noWrap/>
            <w:vAlign w:val="center"/>
            <w:hideMark/>
          </w:tcPr>
          <w:p w14:paraId="52B560BD"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p>
        </w:tc>
        <w:tc>
          <w:tcPr>
            <w:tcW w:w="1549" w:type="dxa"/>
            <w:tcBorders>
              <w:top w:val="nil"/>
              <w:left w:val="nil"/>
              <w:bottom w:val="nil"/>
              <w:right w:val="nil"/>
            </w:tcBorders>
            <w:shd w:val="clear" w:color="auto" w:fill="auto"/>
            <w:noWrap/>
            <w:vAlign w:val="center"/>
            <w:hideMark/>
          </w:tcPr>
          <w:p w14:paraId="134D1E69" w14:textId="77777777" w:rsidR="00EC627A" w:rsidRPr="00EC627A" w:rsidRDefault="00EC627A" w:rsidP="00EC627A">
            <w:pPr>
              <w:spacing w:after="0" w:line="240" w:lineRule="auto"/>
              <w:jc w:val="center"/>
              <w:rPr>
                <w:rFonts w:ascii="Times New Roman" w:eastAsia="Times New Roman" w:hAnsi="Times New Roman" w:cs="Times New Roman"/>
                <w:color w:val="auto"/>
                <w:sz w:val="20"/>
                <w:lang w:val="en-IE" w:eastAsia="en-IE"/>
              </w:rPr>
            </w:pPr>
          </w:p>
        </w:tc>
      </w:tr>
      <w:tr w:rsidR="00EC627A" w:rsidRPr="00EC627A" w14:paraId="09C02488" w14:textId="77777777" w:rsidTr="00C50F83">
        <w:trPr>
          <w:trHeight w:val="510"/>
        </w:trPr>
        <w:tc>
          <w:tcPr>
            <w:tcW w:w="1057" w:type="dxa"/>
            <w:tcBorders>
              <w:top w:val="nil"/>
              <w:left w:val="nil"/>
              <w:bottom w:val="nil"/>
              <w:right w:val="nil"/>
            </w:tcBorders>
            <w:shd w:val="clear" w:color="auto" w:fill="auto"/>
            <w:noWrap/>
            <w:vAlign w:val="center"/>
            <w:hideMark/>
          </w:tcPr>
          <w:p w14:paraId="26CAB93F" w14:textId="77777777" w:rsidR="00EC627A" w:rsidRPr="00EC627A" w:rsidRDefault="00EC627A" w:rsidP="00EC627A">
            <w:pPr>
              <w:spacing w:after="0" w:line="240" w:lineRule="auto"/>
              <w:rPr>
                <w:rFonts w:eastAsia="Times New Roman"/>
                <w:szCs w:val="24"/>
              </w:rPr>
            </w:pPr>
            <w:r>
              <w:t>Fireann</w:t>
            </w:r>
          </w:p>
        </w:tc>
        <w:tc>
          <w:tcPr>
            <w:tcW w:w="1070" w:type="dxa"/>
            <w:tcBorders>
              <w:top w:val="nil"/>
              <w:left w:val="nil"/>
              <w:bottom w:val="nil"/>
              <w:right w:val="nil"/>
            </w:tcBorders>
            <w:shd w:val="clear" w:color="auto" w:fill="auto"/>
            <w:noWrap/>
            <w:vAlign w:val="center"/>
            <w:hideMark/>
          </w:tcPr>
          <w:p w14:paraId="4A315A90" w14:textId="77777777" w:rsidR="00EC627A" w:rsidRPr="00EC627A" w:rsidRDefault="00EC627A" w:rsidP="00EC627A">
            <w:pPr>
              <w:spacing w:after="0" w:line="240" w:lineRule="auto"/>
              <w:jc w:val="center"/>
              <w:rPr>
                <w:rFonts w:ascii="Calibri" w:eastAsia="Times New Roman" w:hAnsi="Calibri" w:cs="Calibri"/>
                <w:color w:val="auto"/>
                <w:szCs w:val="24"/>
              </w:rPr>
            </w:pPr>
            <w:r>
              <w:rPr>
                <w:rFonts w:ascii="Calibri" w:hAnsi="Calibri"/>
                <w:color w:val="auto"/>
              </w:rPr>
              <w:t>453</w:t>
            </w:r>
          </w:p>
        </w:tc>
        <w:tc>
          <w:tcPr>
            <w:tcW w:w="2409" w:type="dxa"/>
            <w:tcBorders>
              <w:top w:val="nil"/>
              <w:left w:val="nil"/>
              <w:bottom w:val="nil"/>
              <w:right w:val="nil"/>
            </w:tcBorders>
            <w:shd w:val="clear" w:color="auto" w:fill="auto"/>
            <w:noWrap/>
            <w:vAlign w:val="center"/>
            <w:hideMark/>
          </w:tcPr>
          <w:p w14:paraId="626C1463" w14:textId="77777777" w:rsidR="00EC627A" w:rsidRPr="00EC627A" w:rsidRDefault="00EC627A" w:rsidP="00EC627A">
            <w:pPr>
              <w:spacing w:after="0" w:line="240" w:lineRule="auto"/>
              <w:jc w:val="center"/>
              <w:rPr>
                <w:rFonts w:ascii="Calibri" w:eastAsia="Times New Roman" w:hAnsi="Calibri" w:cs="Calibri"/>
                <w:color w:val="auto"/>
                <w:szCs w:val="24"/>
              </w:rPr>
            </w:pPr>
            <w:r>
              <w:rPr>
                <w:rFonts w:ascii="Calibri" w:hAnsi="Calibri"/>
                <w:color w:val="auto"/>
              </w:rPr>
              <w:t>25.7</w:t>
            </w:r>
          </w:p>
        </w:tc>
        <w:tc>
          <w:tcPr>
            <w:tcW w:w="1712" w:type="dxa"/>
            <w:tcBorders>
              <w:top w:val="nil"/>
              <w:left w:val="nil"/>
              <w:bottom w:val="nil"/>
              <w:right w:val="nil"/>
            </w:tcBorders>
            <w:shd w:val="clear" w:color="auto" w:fill="auto"/>
            <w:noWrap/>
            <w:vAlign w:val="center"/>
            <w:hideMark/>
          </w:tcPr>
          <w:p w14:paraId="6756FE24"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p>
        </w:tc>
        <w:tc>
          <w:tcPr>
            <w:tcW w:w="1549" w:type="dxa"/>
            <w:tcBorders>
              <w:top w:val="nil"/>
              <w:left w:val="nil"/>
              <w:bottom w:val="nil"/>
              <w:right w:val="nil"/>
            </w:tcBorders>
            <w:shd w:val="clear" w:color="auto" w:fill="auto"/>
            <w:noWrap/>
            <w:vAlign w:val="center"/>
            <w:hideMark/>
          </w:tcPr>
          <w:p w14:paraId="0F60A5AA" w14:textId="77777777" w:rsidR="00EC627A" w:rsidRPr="00EC627A" w:rsidRDefault="00EC627A" w:rsidP="00EC627A">
            <w:pPr>
              <w:spacing w:after="0" w:line="240" w:lineRule="auto"/>
              <w:jc w:val="center"/>
              <w:rPr>
                <w:rFonts w:ascii="Times New Roman" w:eastAsia="Times New Roman" w:hAnsi="Times New Roman" w:cs="Times New Roman"/>
                <w:color w:val="auto"/>
                <w:sz w:val="20"/>
                <w:lang w:val="en-IE" w:eastAsia="en-IE"/>
              </w:rPr>
            </w:pPr>
          </w:p>
        </w:tc>
      </w:tr>
      <w:tr w:rsidR="00EC627A" w:rsidRPr="00EC627A" w14:paraId="2024A8F4" w14:textId="77777777" w:rsidTr="00C50F83">
        <w:trPr>
          <w:trHeight w:val="510"/>
        </w:trPr>
        <w:tc>
          <w:tcPr>
            <w:tcW w:w="1057" w:type="dxa"/>
            <w:tcBorders>
              <w:top w:val="nil"/>
              <w:left w:val="nil"/>
              <w:bottom w:val="nil"/>
              <w:right w:val="nil"/>
            </w:tcBorders>
            <w:shd w:val="clear" w:color="auto" w:fill="auto"/>
            <w:noWrap/>
            <w:vAlign w:val="center"/>
            <w:hideMark/>
          </w:tcPr>
          <w:p w14:paraId="2B462A9B" w14:textId="77777777" w:rsidR="00EC627A" w:rsidRPr="00EC627A" w:rsidRDefault="00EC627A" w:rsidP="00EC627A">
            <w:pPr>
              <w:spacing w:after="0" w:line="240" w:lineRule="auto"/>
              <w:rPr>
                <w:rFonts w:eastAsia="Times New Roman"/>
                <w:b/>
                <w:bCs/>
                <w:szCs w:val="24"/>
              </w:rPr>
            </w:pPr>
            <w:r>
              <w:rPr>
                <w:b/>
              </w:rPr>
              <w:t>Iomlán</w:t>
            </w:r>
          </w:p>
        </w:tc>
        <w:tc>
          <w:tcPr>
            <w:tcW w:w="1070" w:type="dxa"/>
            <w:tcBorders>
              <w:top w:val="nil"/>
              <w:left w:val="nil"/>
              <w:bottom w:val="nil"/>
              <w:right w:val="nil"/>
            </w:tcBorders>
            <w:shd w:val="clear" w:color="auto" w:fill="auto"/>
            <w:noWrap/>
            <w:vAlign w:val="center"/>
            <w:hideMark/>
          </w:tcPr>
          <w:p w14:paraId="3DDD54CD" w14:textId="77777777" w:rsidR="00EC627A" w:rsidRPr="00EC627A" w:rsidRDefault="00EC627A" w:rsidP="00EC627A">
            <w:pPr>
              <w:spacing w:after="0" w:line="240" w:lineRule="auto"/>
              <w:jc w:val="center"/>
              <w:rPr>
                <w:rFonts w:ascii="Calibri" w:eastAsia="Times New Roman" w:hAnsi="Calibri" w:cs="Calibri"/>
                <w:b/>
                <w:bCs/>
                <w:color w:val="auto"/>
                <w:szCs w:val="24"/>
              </w:rPr>
            </w:pPr>
            <w:r>
              <w:rPr>
                <w:rFonts w:ascii="Calibri" w:hAnsi="Calibri"/>
                <w:b/>
                <w:color w:val="auto"/>
              </w:rPr>
              <w:t>1157</w:t>
            </w:r>
          </w:p>
        </w:tc>
        <w:tc>
          <w:tcPr>
            <w:tcW w:w="2409" w:type="dxa"/>
            <w:tcBorders>
              <w:top w:val="nil"/>
              <w:left w:val="nil"/>
              <w:bottom w:val="nil"/>
              <w:right w:val="nil"/>
            </w:tcBorders>
            <w:shd w:val="clear" w:color="auto" w:fill="auto"/>
            <w:noWrap/>
            <w:vAlign w:val="center"/>
            <w:hideMark/>
          </w:tcPr>
          <w:p w14:paraId="6F0B03CD" w14:textId="77777777" w:rsidR="00EC627A" w:rsidRPr="00EC627A" w:rsidRDefault="00EC627A" w:rsidP="00EC627A">
            <w:pPr>
              <w:spacing w:after="0" w:line="240" w:lineRule="auto"/>
              <w:jc w:val="center"/>
              <w:rPr>
                <w:rFonts w:ascii="Calibri" w:eastAsia="Times New Roman" w:hAnsi="Calibri" w:cs="Calibri"/>
                <w:b/>
                <w:bCs/>
                <w:color w:val="auto"/>
                <w:szCs w:val="24"/>
              </w:rPr>
            </w:pPr>
            <w:r>
              <w:rPr>
                <w:rFonts w:ascii="Calibri" w:hAnsi="Calibri"/>
                <w:b/>
                <w:color w:val="auto"/>
              </w:rPr>
              <w:t>26.08</w:t>
            </w:r>
          </w:p>
        </w:tc>
        <w:tc>
          <w:tcPr>
            <w:tcW w:w="1712" w:type="dxa"/>
            <w:tcBorders>
              <w:top w:val="nil"/>
              <w:left w:val="nil"/>
              <w:bottom w:val="nil"/>
              <w:right w:val="nil"/>
            </w:tcBorders>
            <w:shd w:val="clear" w:color="auto" w:fill="auto"/>
            <w:noWrap/>
            <w:vAlign w:val="center"/>
            <w:hideMark/>
          </w:tcPr>
          <w:p w14:paraId="149DCCAE" w14:textId="77777777" w:rsidR="00EC627A" w:rsidRPr="00EC627A" w:rsidRDefault="00EC627A" w:rsidP="00EC627A">
            <w:pPr>
              <w:spacing w:after="0" w:line="240" w:lineRule="auto"/>
              <w:jc w:val="center"/>
              <w:rPr>
                <w:rFonts w:ascii="Calibri" w:eastAsia="Times New Roman" w:hAnsi="Calibri" w:cs="Calibri"/>
                <w:b/>
                <w:bCs/>
                <w:color w:val="auto"/>
                <w:szCs w:val="24"/>
              </w:rPr>
            </w:pPr>
            <w:r>
              <w:rPr>
                <w:rFonts w:ascii="Calibri" w:hAnsi="Calibri"/>
                <w:b/>
                <w:color w:val="auto"/>
              </w:rPr>
              <w:t>-0.65</w:t>
            </w:r>
          </w:p>
        </w:tc>
        <w:tc>
          <w:tcPr>
            <w:tcW w:w="1549" w:type="dxa"/>
            <w:tcBorders>
              <w:top w:val="nil"/>
              <w:left w:val="nil"/>
              <w:bottom w:val="nil"/>
              <w:right w:val="nil"/>
            </w:tcBorders>
            <w:shd w:val="clear" w:color="auto" w:fill="auto"/>
            <w:noWrap/>
            <w:vAlign w:val="center"/>
            <w:hideMark/>
          </w:tcPr>
          <w:p w14:paraId="04C1F6C5" w14:textId="77777777" w:rsidR="00EC627A" w:rsidRPr="00EC627A" w:rsidRDefault="00EC627A" w:rsidP="00EC627A">
            <w:pPr>
              <w:spacing w:after="0" w:line="240" w:lineRule="auto"/>
              <w:jc w:val="center"/>
              <w:rPr>
                <w:rFonts w:ascii="Calibri" w:eastAsia="Times New Roman" w:hAnsi="Calibri" w:cs="Calibri"/>
                <w:b/>
                <w:bCs/>
                <w:color w:val="auto"/>
                <w:szCs w:val="24"/>
              </w:rPr>
            </w:pPr>
            <w:r>
              <w:rPr>
                <w:rFonts w:ascii="Calibri" w:hAnsi="Calibri"/>
                <w:b/>
                <w:color w:val="auto"/>
              </w:rPr>
              <w:t>-2.54%</w:t>
            </w:r>
          </w:p>
        </w:tc>
      </w:tr>
    </w:tbl>
    <w:p w14:paraId="0689B700" w14:textId="51504D32" w:rsidR="003D250B" w:rsidRDefault="003D250B" w:rsidP="00C322B4">
      <w:pPr>
        <w:spacing w:line="360" w:lineRule="auto"/>
        <w:rPr>
          <w:b/>
          <w:bCs/>
          <w:szCs w:val="24"/>
        </w:rPr>
      </w:pPr>
    </w:p>
    <w:p w14:paraId="29786543" w14:textId="2C9233C7" w:rsidR="003D250B" w:rsidRDefault="0023767A" w:rsidP="00C322B4">
      <w:pPr>
        <w:spacing w:line="360" w:lineRule="auto"/>
        <w:rPr>
          <w:b/>
          <w:bCs/>
          <w:szCs w:val="24"/>
        </w:rPr>
      </w:pPr>
      <w:bookmarkStart w:id="10" w:name="_Hlk155875502"/>
      <w:r>
        <w:rPr>
          <w:b/>
        </w:rPr>
        <w:t xml:space="preserve">Ba é -13.20% an bhearna pá airmheánach in aghaidh na huaire idir na </w:t>
      </w:r>
      <w:proofErr w:type="spellStart"/>
      <w:r>
        <w:rPr>
          <w:b/>
        </w:rPr>
        <w:t>hinscní</w:t>
      </w:r>
      <w:proofErr w:type="spellEnd"/>
      <w:r>
        <w:rPr>
          <w:b/>
        </w:rPr>
        <w:t>.</w:t>
      </w:r>
    </w:p>
    <w:p w14:paraId="28BB9D38" w14:textId="102C1BE7" w:rsidR="008B56F9" w:rsidRPr="008B56F9" w:rsidRDefault="008B56F9" w:rsidP="00C322B4">
      <w:pPr>
        <w:spacing w:line="360" w:lineRule="auto"/>
        <w:rPr>
          <w:szCs w:val="24"/>
        </w:rPr>
      </w:pPr>
      <w:r>
        <w:t xml:space="preserve">Nuair a ordaítear na sonraí ón gceann is lú go dtí an ceann is mó, thuill mná €2.59 in aghaidh na huaire níos mó ná fir.  </w:t>
      </w:r>
    </w:p>
    <w:tbl>
      <w:tblPr>
        <w:tblW w:w="8647" w:type="dxa"/>
        <w:tblLook w:val="04A0" w:firstRow="1" w:lastRow="0" w:firstColumn="1" w:lastColumn="0" w:noHBand="0" w:noVBand="1"/>
      </w:tblPr>
      <w:tblGrid>
        <w:gridCol w:w="1146"/>
        <w:gridCol w:w="1018"/>
        <w:gridCol w:w="2268"/>
        <w:gridCol w:w="2126"/>
        <w:gridCol w:w="2268"/>
      </w:tblGrid>
      <w:tr w:rsidR="00C50F83" w:rsidRPr="00C50F83" w14:paraId="4DAF88C2" w14:textId="77777777" w:rsidTr="00C50F83">
        <w:trPr>
          <w:trHeight w:val="510"/>
        </w:trPr>
        <w:tc>
          <w:tcPr>
            <w:tcW w:w="1109" w:type="dxa"/>
            <w:tcBorders>
              <w:top w:val="nil"/>
              <w:left w:val="nil"/>
              <w:bottom w:val="nil"/>
              <w:right w:val="nil"/>
            </w:tcBorders>
            <w:shd w:val="clear" w:color="000000" w:fill="4472C4"/>
            <w:noWrap/>
            <w:vAlign w:val="center"/>
            <w:hideMark/>
          </w:tcPr>
          <w:bookmarkEnd w:id="10"/>
          <w:p w14:paraId="5DA04060" w14:textId="77777777" w:rsidR="00C50F83" w:rsidRPr="00C50F83" w:rsidRDefault="00C50F83" w:rsidP="00C50F83">
            <w:pPr>
              <w:spacing w:after="0" w:line="240" w:lineRule="auto"/>
              <w:rPr>
                <w:rFonts w:eastAsia="Times New Roman"/>
                <w:b/>
                <w:bCs/>
                <w:color w:val="FFFFFF"/>
                <w:sz w:val="22"/>
                <w:szCs w:val="22"/>
              </w:rPr>
            </w:pPr>
            <w:r>
              <w:rPr>
                <w:b/>
                <w:color w:val="FFFFFF"/>
                <w:sz w:val="22"/>
              </w:rPr>
              <w:t>Inscne</w:t>
            </w:r>
          </w:p>
        </w:tc>
        <w:tc>
          <w:tcPr>
            <w:tcW w:w="1018" w:type="dxa"/>
            <w:tcBorders>
              <w:top w:val="nil"/>
              <w:left w:val="nil"/>
              <w:bottom w:val="nil"/>
              <w:right w:val="nil"/>
            </w:tcBorders>
            <w:shd w:val="clear" w:color="000000" w:fill="4472C4"/>
            <w:noWrap/>
            <w:vAlign w:val="center"/>
            <w:hideMark/>
          </w:tcPr>
          <w:p w14:paraId="67D28734" w14:textId="77777777" w:rsidR="00C50F83" w:rsidRPr="00C50F83" w:rsidRDefault="00C50F83" w:rsidP="00C50F83">
            <w:pPr>
              <w:spacing w:after="0" w:line="240" w:lineRule="auto"/>
              <w:jc w:val="center"/>
              <w:rPr>
                <w:rFonts w:eastAsia="Times New Roman"/>
                <w:b/>
                <w:bCs/>
                <w:color w:val="FFFFFF"/>
                <w:sz w:val="22"/>
                <w:szCs w:val="22"/>
              </w:rPr>
            </w:pPr>
            <w:r>
              <w:rPr>
                <w:b/>
                <w:color w:val="FFFFFF"/>
                <w:sz w:val="22"/>
              </w:rPr>
              <w:t xml:space="preserve">Níl </w:t>
            </w:r>
            <w:proofErr w:type="spellStart"/>
            <w:r>
              <w:rPr>
                <w:b/>
                <w:color w:val="FFFFFF"/>
                <w:sz w:val="22"/>
              </w:rPr>
              <w:t>Ees</w:t>
            </w:r>
            <w:proofErr w:type="spellEnd"/>
            <w:r>
              <w:rPr>
                <w:b/>
                <w:color w:val="FFFFFF"/>
                <w:sz w:val="22"/>
              </w:rPr>
              <w:t xml:space="preserve"> ann</w:t>
            </w:r>
          </w:p>
        </w:tc>
        <w:tc>
          <w:tcPr>
            <w:tcW w:w="2268" w:type="dxa"/>
            <w:tcBorders>
              <w:top w:val="nil"/>
              <w:left w:val="nil"/>
              <w:bottom w:val="nil"/>
              <w:right w:val="nil"/>
            </w:tcBorders>
            <w:shd w:val="clear" w:color="000000" w:fill="4472C4"/>
            <w:noWrap/>
            <w:vAlign w:val="center"/>
            <w:hideMark/>
          </w:tcPr>
          <w:p w14:paraId="1299B80D" w14:textId="77777777" w:rsidR="00C50F83" w:rsidRPr="00C50F83" w:rsidRDefault="00C50F83" w:rsidP="00C50F83">
            <w:pPr>
              <w:spacing w:after="0" w:line="240" w:lineRule="auto"/>
              <w:jc w:val="center"/>
              <w:rPr>
                <w:rFonts w:eastAsia="Times New Roman"/>
                <w:b/>
                <w:bCs/>
                <w:color w:val="FFFFFF"/>
                <w:sz w:val="22"/>
                <w:szCs w:val="22"/>
              </w:rPr>
            </w:pPr>
            <w:r>
              <w:rPr>
                <w:b/>
                <w:color w:val="FFFFFF"/>
                <w:sz w:val="22"/>
              </w:rPr>
              <w:t>Ráta Uaire Airmheánach €</w:t>
            </w:r>
          </w:p>
        </w:tc>
        <w:tc>
          <w:tcPr>
            <w:tcW w:w="2126" w:type="dxa"/>
            <w:tcBorders>
              <w:top w:val="nil"/>
              <w:left w:val="nil"/>
              <w:bottom w:val="nil"/>
              <w:right w:val="nil"/>
            </w:tcBorders>
            <w:shd w:val="clear" w:color="000000" w:fill="4472C4"/>
            <w:noWrap/>
            <w:vAlign w:val="center"/>
            <w:hideMark/>
          </w:tcPr>
          <w:p w14:paraId="2E367C40" w14:textId="77777777" w:rsidR="00C50F83" w:rsidRPr="00C50F83" w:rsidRDefault="00C50F83" w:rsidP="00C50F83">
            <w:pPr>
              <w:spacing w:after="0" w:line="240" w:lineRule="auto"/>
              <w:jc w:val="center"/>
              <w:rPr>
                <w:rFonts w:eastAsia="Times New Roman"/>
                <w:b/>
                <w:bCs/>
                <w:color w:val="FFFFFF"/>
                <w:sz w:val="22"/>
                <w:szCs w:val="22"/>
              </w:rPr>
            </w:pPr>
            <w:r>
              <w:rPr>
                <w:b/>
                <w:color w:val="FFFFFF"/>
                <w:sz w:val="22"/>
              </w:rPr>
              <w:t xml:space="preserve">Bearna Pá Airmheánach </w:t>
            </w:r>
          </w:p>
        </w:tc>
        <w:tc>
          <w:tcPr>
            <w:tcW w:w="2268" w:type="dxa"/>
            <w:tcBorders>
              <w:top w:val="nil"/>
              <w:left w:val="nil"/>
              <w:bottom w:val="nil"/>
              <w:right w:val="nil"/>
            </w:tcBorders>
            <w:shd w:val="clear" w:color="000000" w:fill="4472C4"/>
            <w:noWrap/>
            <w:vAlign w:val="center"/>
            <w:hideMark/>
          </w:tcPr>
          <w:p w14:paraId="7B497F8F" w14:textId="5DC836B3" w:rsidR="00C50F83" w:rsidRPr="00C50F83" w:rsidRDefault="001702F4" w:rsidP="00C50F83">
            <w:pPr>
              <w:spacing w:after="0" w:line="240" w:lineRule="auto"/>
              <w:jc w:val="center"/>
              <w:rPr>
                <w:rFonts w:eastAsia="Times New Roman"/>
                <w:b/>
                <w:bCs/>
                <w:color w:val="FFFFFF"/>
                <w:sz w:val="22"/>
                <w:szCs w:val="22"/>
              </w:rPr>
            </w:pPr>
            <w:r>
              <w:rPr>
                <w:b/>
                <w:color w:val="FFFFFF"/>
                <w:sz w:val="22"/>
              </w:rPr>
              <w:t>Bearna Pá Airmheánach %</w:t>
            </w:r>
          </w:p>
        </w:tc>
      </w:tr>
      <w:tr w:rsidR="00C50F83" w:rsidRPr="00C50F83" w14:paraId="547D16A9" w14:textId="77777777" w:rsidTr="00C50F83">
        <w:trPr>
          <w:trHeight w:val="510"/>
        </w:trPr>
        <w:tc>
          <w:tcPr>
            <w:tcW w:w="1109" w:type="dxa"/>
            <w:tcBorders>
              <w:top w:val="nil"/>
              <w:left w:val="nil"/>
              <w:bottom w:val="nil"/>
              <w:right w:val="nil"/>
            </w:tcBorders>
            <w:shd w:val="clear" w:color="auto" w:fill="auto"/>
            <w:noWrap/>
            <w:vAlign w:val="center"/>
            <w:hideMark/>
          </w:tcPr>
          <w:p w14:paraId="621E6566" w14:textId="77777777" w:rsidR="00C50F83" w:rsidRPr="00C50F83" w:rsidRDefault="00C50F83" w:rsidP="00C50F83">
            <w:pPr>
              <w:spacing w:after="0" w:line="240" w:lineRule="auto"/>
              <w:rPr>
                <w:rFonts w:eastAsia="Times New Roman"/>
                <w:sz w:val="22"/>
                <w:szCs w:val="22"/>
              </w:rPr>
            </w:pPr>
            <w:r>
              <w:rPr>
                <w:sz w:val="22"/>
              </w:rPr>
              <w:t>Baineann</w:t>
            </w:r>
          </w:p>
        </w:tc>
        <w:tc>
          <w:tcPr>
            <w:tcW w:w="1018" w:type="dxa"/>
            <w:tcBorders>
              <w:top w:val="nil"/>
              <w:left w:val="nil"/>
              <w:bottom w:val="nil"/>
              <w:right w:val="nil"/>
            </w:tcBorders>
            <w:shd w:val="clear" w:color="auto" w:fill="auto"/>
            <w:noWrap/>
            <w:vAlign w:val="center"/>
            <w:hideMark/>
          </w:tcPr>
          <w:p w14:paraId="4324DB9D" w14:textId="77777777" w:rsidR="00C50F83" w:rsidRPr="00C50F83" w:rsidRDefault="00C50F83" w:rsidP="00C50F83">
            <w:pPr>
              <w:spacing w:after="0" w:line="240" w:lineRule="auto"/>
              <w:jc w:val="center"/>
              <w:rPr>
                <w:rFonts w:eastAsia="Times New Roman"/>
                <w:color w:val="auto"/>
                <w:sz w:val="22"/>
                <w:szCs w:val="22"/>
              </w:rPr>
            </w:pPr>
            <w:r>
              <w:rPr>
                <w:color w:val="auto"/>
                <w:sz w:val="22"/>
              </w:rPr>
              <w:t>704</w:t>
            </w:r>
          </w:p>
        </w:tc>
        <w:tc>
          <w:tcPr>
            <w:tcW w:w="2268" w:type="dxa"/>
            <w:tcBorders>
              <w:top w:val="nil"/>
              <w:left w:val="nil"/>
              <w:bottom w:val="nil"/>
              <w:right w:val="nil"/>
            </w:tcBorders>
            <w:shd w:val="clear" w:color="auto" w:fill="auto"/>
            <w:noWrap/>
            <w:vAlign w:val="center"/>
            <w:hideMark/>
          </w:tcPr>
          <w:p w14:paraId="7809DC8A" w14:textId="77777777" w:rsidR="00C50F83" w:rsidRPr="00C50F83" w:rsidRDefault="00C50F83" w:rsidP="00C50F83">
            <w:pPr>
              <w:spacing w:after="0" w:line="240" w:lineRule="auto"/>
              <w:jc w:val="center"/>
              <w:rPr>
                <w:rFonts w:eastAsia="Times New Roman"/>
                <w:color w:val="auto"/>
                <w:sz w:val="22"/>
                <w:szCs w:val="22"/>
              </w:rPr>
            </w:pPr>
            <w:r>
              <w:rPr>
                <w:color w:val="auto"/>
                <w:sz w:val="22"/>
              </w:rPr>
              <w:t>22.2</w:t>
            </w:r>
          </w:p>
        </w:tc>
        <w:tc>
          <w:tcPr>
            <w:tcW w:w="2126" w:type="dxa"/>
            <w:tcBorders>
              <w:top w:val="nil"/>
              <w:left w:val="nil"/>
              <w:bottom w:val="nil"/>
              <w:right w:val="nil"/>
            </w:tcBorders>
            <w:shd w:val="clear" w:color="auto" w:fill="auto"/>
            <w:noWrap/>
            <w:vAlign w:val="center"/>
            <w:hideMark/>
          </w:tcPr>
          <w:p w14:paraId="2D5E976A" w14:textId="77777777" w:rsidR="00C50F83" w:rsidRPr="00C50F83" w:rsidRDefault="00C50F83" w:rsidP="00C50F83">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20E38BF6" w14:textId="77777777" w:rsidR="00C50F83" w:rsidRPr="00C50F83" w:rsidRDefault="00C50F83" w:rsidP="00C50F83">
            <w:pPr>
              <w:spacing w:after="0" w:line="240" w:lineRule="auto"/>
              <w:jc w:val="center"/>
              <w:rPr>
                <w:rFonts w:eastAsia="Times New Roman"/>
                <w:color w:val="auto"/>
                <w:sz w:val="20"/>
                <w:lang w:val="en-IE" w:eastAsia="en-IE"/>
              </w:rPr>
            </w:pPr>
          </w:p>
        </w:tc>
      </w:tr>
      <w:tr w:rsidR="00C50F83" w:rsidRPr="00C50F83" w14:paraId="24816279" w14:textId="77777777" w:rsidTr="00C50F83">
        <w:trPr>
          <w:trHeight w:val="510"/>
        </w:trPr>
        <w:tc>
          <w:tcPr>
            <w:tcW w:w="1109" w:type="dxa"/>
            <w:tcBorders>
              <w:top w:val="nil"/>
              <w:left w:val="nil"/>
              <w:bottom w:val="nil"/>
              <w:right w:val="nil"/>
            </w:tcBorders>
            <w:shd w:val="clear" w:color="auto" w:fill="auto"/>
            <w:noWrap/>
            <w:vAlign w:val="center"/>
            <w:hideMark/>
          </w:tcPr>
          <w:p w14:paraId="5DDB375F" w14:textId="77777777" w:rsidR="00C50F83" w:rsidRPr="00C50F83" w:rsidRDefault="00C50F83" w:rsidP="00C50F83">
            <w:pPr>
              <w:spacing w:after="0" w:line="240" w:lineRule="auto"/>
              <w:rPr>
                <w:rFonts w:eastAsia="Times New Roman"/>
                <w:sz w:val="22"/>
                <w:szCs w:val="22"/>
              </w:rPr>
            </w:pPr>
            <w:r>
              <w:rPr>
                <w:sz w:val="22"/>
              </w:rPr>
              <w:t>Fireann</w:t>
            </w:r>
          </w:p>
        </w:tc>
        <w:tc>
          <w:tcPr>
            <w:tcW w:w="1018" w:type="dxa"/>
            <w:tcBorders>
              <w:top w:val="nil"/>
              <w:left w:val="nil"/>
              <w:bottom w:val="nil"/>
              <w:right w:val="nil"/>
            </w:tcBorders>
            <w:shd w:val="clear" w:color="auto" w:fill="auto"/>
            <w:noWrap/>
            <w:vAlign w:val="center"/>
            <w:hideMark/>
          </w:tcPr>
          <w:p w14:paraId="3DE81985" w14:textId="77777777" w:rsidR="00C50F83" w:rsidRPr="00C50F83" w:rsidRDefault="00C50F83" w:rsidP="00C50F83">
            <w:pPr>
              <w:spacing w:after="0" w:line="240" w:lineRule="auto"/>
              <w:jc w:val="center"/>
              <w:rPr>
                <w:rFonts w:eastAsia="Times New Roman"/>
                <w:color w:val="auto"/>
                <w:sz w:val="22"/>
                <w:szCs w:val="22"/>
              </w:rPr>
            </w:pPr>
            <w:r>
              <w:rPr>
                <w:color w:val="auto"/>
                <w:sz w:val="22"/>
              </w:rPr>
              <w:t>453</w:t>
            </w:r>
          </w:p>
        </w:tc>
        <w:tc>
          <w:tcPr>
            <w:tcW w:w="2268" w:type="dxa"/>
            <w:tcBorders>
              <w:top w:val="nil"/>
              <w:left w:val="nil"/>
              <w:bottom w:val="nil"/>
              <w:right w:val="nil"/>
            </w:tcBorders>
            <w:shd w:val="clear" w:color="auto" w:fill="auto"/>
            <w:noWrap/>
            <w:vAlign w:val="center"/>
            <w:hideMark/>
          </w:tcPr>
          <w:p w14:paraId="0C27CD46" w14:textId="77777777" w:rsidR="00C50F83" w:rsidRPr="00C50F83" w:rsidRDefault="00C50F83" w:rsidP="00C50F83">
            <w:pPr>
              <w:spacing w:after="0" w:line="240" w:lineRule="auto"/>
              <w:jc w:val="center"/>
              <w:rPr>
                <w:rFonts w:eastAsia="Times New Roman"/>
                <w:color w:val="auto"/>
                <w:sz w:val="22"/>
                <w:szCs w:val="22"/>
              </w:rPr>
            </w:pPr>
            <w:r>
              <w:rPr>
                <w:color w:val="auto"/>
                <w:sz w:val="22"/>
              </w:rPr>
              <w:t>19.61</w:t>
            </w:r>
          </w:p>
        </w:tc>
        <w:tc>
          <w:tcPr>
            <w:tcW w:w="2126" w:type="dxa"/>
            <w:tcBorders>
              <w:top w:val="nil"/>
              <w:left w:val="nil"/>
              <w:bottom w:val="nil"/>
              <w:right w:val="nil"/>
            </w:tcBorders>
            <w:shd w:val="clear" w:color="auto" w:fill="auto"/>
            <w:noWrap/>
            <w:vAlign w:val="center"/>
            <w:hideMark/>
          </w:tcPr>
          <w:p w14:paraId="6DFAB49E" w14:textId="77777777" w:rsidR="00C50F83" w:rsidRPr="00C50F83" w:rsidRDefault="00C50F83" w:rsidP="00C50F83">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45F00876" w14:textId="77777777" w:rsidR="00C50F83" w:rsidRPr="00C50F83" w:rsidRDefault="00C50F83" w:rsidP="00C50F83">
            <w:pPr>
              <w:spacing w:after="0" w:line="240" w:lineRule="auto"/>
              <w:jc w:val="center"/>
              <w:rPr>
                <w:rFonts w:eastAsia="Times New Roman"/>
                <w:color w:val="auto"/>
                <w:sz w:val="20"/>
                <w:lang w:val="en-IE" w:eastAsia="en-IE"/>
              </w:rPr>
            </w:pPr>
          </w:p>
        </w:tc>
      </w:tr>
      <w:tr w:rsidR="00C50F83" w:rsidRPr="00C50F83" w14:paraId="58AC7C93" w14:textId="77777777" w:rsidTr="00C50F83">
        <w:trPr>
          <w:trHeight w:val="510"/>
        </w:trPr>
        <w:tc>
          <w:tcPr>
            <w:tcW w:w="1109" w:type="dxa"/>
            <w:tcBorders>
              <w:top w:val="nil"/>
              <w:left w:val="nil"/>
              <w:bottom w:val="nil"/>
              <w:right w:val="nil"/>
            </w:tcBorders>
            <w:shd w:val="clear" w:color="auto" w:fill="auto"/>
            <w:noWrap/>
            <w:vAlign w:val="center"/>
            <w:hideMark/>
          </w:tcPr>
          <w:p w14:paraId="12AB7A00" w14:textId="77777777" w:rsidR="00C50F83" w:rsidRPr="00C50F83" w:rsidRDefault="00C50F83" w:rsidP="00C50F83">
            <w:pPr>
              <w:spacing w:after="0" w:line="240" w:lineRule="auto"/>
              <w:rPr>
                <w:rFonts w:eastAsia="Times New Roman"/>
                <w:b/>
                <w:bCs/>
                <w:sz w:val="22"/>
                <w:szCs w:val="22"/>
              </w:rPr>
            </w:pPr>
            <w:r>
              <w:rPr>
                <w:b/>
                <w:sz w:val="22"/>
              </w:rPr>
              <w:t>Iomlán</w:t>
            </w:r>
          </w:p>
        </w:tc>
        <w:tc>
          <w:tcPr>
            <w:tcW w:w="1018" w:type="dxa"/>
            <w:tcBorders>
              <w:top w:val="nil"/>
              <w:left w:val="nil"/>
              <w:bottom w:val="nil"/>
              <w:right w:val="nil"/>
            </w:tcBorders>
            <w:shd w:val="clear" w:color="auto" w:fill="auto"/>
            <w:noWrap/>
            <w:vAlign w:val="center"/>
            <w:hideMark/>
          </w:tcPr>
          <w:p w14:paraId="577414C3" w14:textId="77777777" w:rsidR="00C50F83" w:rsidRPr="00C50F83" w:rsidRDefault="00C50F83" w:rsidP="00C50F83">
            <w:pPr>
              <w:spacing w:after="0" w:line="240" w:lineRule="auto"/>
              <w:jc w:val="center"/>
              <w:rPr>
                <w:rFonts w:eastAsia="Times New Roman"/>
                <w:b/>
                <w:bCs/>
                <w:color w:val="auto"/>
                <w:sz w:val="22"/>
                <w:szCs w:val="22"/>
              </w:rPr>
            </w:pPr>
            <w:r>
              <w:rPr>
                <w:b/>
                <w:color w:val="auto"/>
                <w:sz w:val="22"/>
              </w:rPr>
              <w:t>1157</w:t>
            </w:r>
          </w:p>
        </w:tc>
        <w:tc>
          <w:tcPr>
            <w:tcW w:w="2268" w:type="dxa"/>
            <w:tcBorders>
              <w:top w:val="nil"/>
              <w:left w:val="nil"/>
              <w:bottom w:val="nil"/>
              <w:right w:val="nil"/>
            </w:tcBorders>
            <w:shd w:val="clear" w:color="auto" w:fill="auto"/>
            <w:noWrap/>
            <w:vAlign w:val="center"/>
            <w:hideMark/>
          </w:tcPr>
          <w:p w14:paraId="1B4D509D" w14:textId="77777777" w:rsidR="00C50F83" w:rsidRPr="00C50F83" w:rsidRDefault="00C50F83" w:rsidP="00C50F83">
            <w:pPr>
              <w:spacing w:after="0" w:line="240" w:lineRule="auto"/>
              <w:jc w:val="center"/>
              <w:rPr>
                <w:rFonts w:eastAsia="Times New Roman"/>
                <w:b/>
                <w:bCs/>
                <w:color w:val="auto"/>
                <w:sz w:val="22"/>
                <w:szCs w:val="22"/>
              </w:rPr>
            </w:pPr>
            <w:r>
              <w:rPr>
                <w:b/>
                <w:color w:val="auto"/>
                <w:sz w:val="22"/>
              </w:rPr>
              <w:t>21.3</w:t>
            </w:r>
          </w:p>
        </w:tc>
        <w:tc>
          <w:tcPr>
            <w:tcW w:w="2126" w:type="dxa"/>
            <w:tcBorders>
              <w:top w:val="nil"/>
              <w:left w:val="nil"/>
              <w:bottom w:val="nil"/>
              <w:right w:val="nil"/>
            </w:tcBorders>
            <w:shd w:val="clear" w:color="auto" w:fill="auto"/>
            <w:noWrap/>
            <w:vAlign w:val="center"/>
            <w:hideMark/>
          </w:tcPr>
          <w:p w14:paraId="001A4D5D" w14:textId="77777777" w:rsidR="00C50F83" w:rsidRPr="00C50F83" w:rsidRDefault="00C50F83" w:rsidP="00C50F83">
            <w:pPr>
              <w:spacing w:after="0" w:line="240" w:lineRule="auto"/>
              <w:jc w:val="center"/>
              <w:rPr>
                <w:rFonts w:eastAsia="Times New Roman"/>
                <w:b/>
                <w:bCs/>
                <w:color w:val="auto"/>
                <w:sz w:val="22"/>
                <w:szCs w:val="22"/>
              </w:rPr>
            </w:pPr>
            <w:r>
              <w:rPr>
                <w:b/>
                <w:color w:val="auto"/>
                <w:sz w:val="22"/>
              </w:rPr>
              <w:t>-2.59</w:t>
            </w:r>
          </w:p>
        </w:tc>
        <w:tc>
          <w:tcPr>
            <w:tcW w:w="2268" w:type="dxa"/>
            <w:tcBorders>
              <w:top w:val="nil"/>
              <w:left w:val="nil"/>
              <w:bottom w:val="nil"/>
              <w:right w:val="nil"/>
            </w:tcBorders>
            <w:shd w:val="clear" w:color="auto" w:fill="auto"/>
            <w:noWrap/>
            <w:vAlign w:val="center"/>
            <w:hideMark/>
          </w:tcPr>
          <w:p w14:paraId="0C16905A" w14:textId="77777777" w:rsidR="00C50F83" w:rsidRPr="00C50F83" w:rsidRDefault="00C50F83" w:rsidP="00C50F83">
            <w:pPr>
              <w:spacing w:after="0" w:line="240" w:lineRule="auto"/>
              <w:jc w:val="center"/>
              <w:rPr>
                <w:rFonts w:eastAsia="Times New Roman"/>
                <w:b/>
                <w:bCs/>
                <w:color w:val="auto"/>
                <w:sz w:val="22"/>
                <w:szCs w:val="22"/>
              </w:rPr>
            </w:pPr>
            <w:r>
              <w:rPr>
                <w:b/>
                <w:color w:val="auto"/>
                <w:sz w:val="22"/>
              </w:rPr>
              <w:t>-13.20%</w:t>
            </w:r>
          </w:p>
        </w:tc>
      </w:tr>
    </w:tbl>
    <w:p w14:paraId="68D43502" w14:textId="77777777" w:rsidR="00C50F83" w:rsidRDefault="00C50F83" w:rsidP="0023767A">
      <w:pPr>
        <w:spacing w:line="360" w:lineRule="auto"/>
        <w:rPr>
          <w:szCs w:val="24"/>
        </w:rPr>
      </w:pPr>
    </w:p>
    <w:p w14:paraId="19F170A2" w14:textId="07372006" w:rsidR="0023767A" w:rsidRPr="0023767A" w:rsidRDefault="0023767A" w:rsidP="00C50F83">
      <w:pPr>
        <w:spacing w:line="360" w:lineRule="auto"/>
        <w:jc w:val="both"/>
        <w:rPr>
          <w:szCs w:val="24"/>
        </w:rPr>
      </w:pPr>
      <w:r>
        <w:t>Tá na sonraí a chuirtear ar fáil bunaithe orthu siúd uile a íocadh ar 23 Meitheamh 2022 (ar an gcoicís) agus an 24 Meitheamh 2022 le haghaidh baill foirne a íoctar go seachtainiúil.  Léiríonn tuarastail agus uaireanta an chloig oibrithe an luach saothair carnach agus na huaireanta an chloig oibrithe lena n-áirítear ragobair don 12 mhí roimhe sin.</w:t>
      </w:r>
    </w:p>
    <w:p w14:paraId="2B1BB877" w14:textId="50F01280" w:rsidR="00C7090E" w:rsidRPr="006D5CA6" w:rsidRDefault="00BB788B" w:rsidP="006D5CA6">
      <w:pPr>
        <w:pStyle w:val="Heading1"/>
        <w:numPr>
          <w:ilvl w:val="0"/>
          <w:numId w:val="44"/>
        </w:numPr>
        <w:rPr>
          <w:sz w:val="40"/>
          <w:szCs w:val="16"/>
        </w:rPr>
      </w:pPr>
      <w:bookmarkStart w:id="11" w:name="_Toc221872678"/>
      <w:r>
        <w:rPr>
          <w:sz w:val="40"/>
        </w:rPr>
        <w:lastRenderedPageBreak/>
        <w:t>Sonraí</w:t>
      </w:r>
      <w:bookmarkEnd w:id="11"/>
    </w:p>
    <w:p w14:paraId="5AF620D5" w14:textId="7A65A7D1" w:rsidR="00C7090E" w:rsidRDefault="00C7090E" w:rsidP="00C50F83">
      <w:pPr>
        <w:spacing w:line="360" w:lineRule="auto"/>
        <w:jc w:val="both"/>
        <w:rPr>
          <w:szCs w:val="24"/>
        </w:rPr>
      </w:pPr>
      <w:r>
        <w:t>Is í an Oifig Náisiúnta um Sheirbhís Chomhroinnte (</w:t>
      </w:r>
      <w:proofErr w:type="spellStart"/>
      <w:r>
        <w:t>NSSO</w:t>
      </w:r>
      <w:proofErr w:type="spellEnd"/>
      <w:r>
        <w:t xml:space="preserve">) a sholáthraíonn na sonraí a úsáidtear san anailís. Ríomh </w:t>
      </w:r>
      <w:proofErr w:type="spellStart"/>
      <w:r>
        <w:t>NSSO</w:t>
      </w:r>
      <w:proofErr w:type="spellEnd"/>
      <w:r>
        <w:t xml:space="preserve"> na staitisticí maidir leis an mbearna </w:t>
      </w:r>
      <w:proofErr w:type="spellStart"/>
      <w:r>
        <w:t>phá</w:t>
      </w:r>
      <w:proofErr w:type="spellEnd"/>
      <w:r>
        <w:t xml:space="preserve"> idir na </w:t>
      </w:r>
      <w:proofErr w:type="spellStart"/>
      <w:r>
        <w:t>hinscní</w:t>
      </w:r>
      <w:proofErr w:type="spellEnd"/>
      <w:r>
        <w:t xml:space="preserve"> d’fhoireann na Seirbhíse Cúirteanna trí úsáid a bhaint as sonraí ón gcóras párolla agus as bunachar sonraí faisnéise na n-acmhainní daonna d’fhostaithe.</w:t>
      </w:r>
    </w:p>
    <w:p w14:paraId="2FCDAFD2" w14:textId="12966C6F" w:rsidR="00F44B30" w:rsidRDefault="00F44B30" w:rsidP="00C50F83">
      <w:pPr>
        <w:spacing w:line="360" w:lineRule="auto"/>
        <w:jc w:val="both"/>
        <w:rPr>
          <w:szCs w:val="24"/>
        </w:rPr>
      </w:pPr>
      <w:r>
        <w:t xml:space="preserve">Áirítear le luach saothair buntuarastal, liúntas dualgas níos airde, ragobair, pá breoiteachta, pá máithreachais, ar chúiteamh ar feitheamh agus glao isteach, pá saoire poiblí, liúntas nasc físe, liúntas rúnaí phríobháidigh, liúntais foirne </w:t>
      </w:r>
      <w:proofErr w:type="spellStart"/>
      <w:r>
        <w:t>tip</w:t>
      </w:r>
      <w:proofErr w:type="spellEnd"/>
      <w:r>
        <w:t xml:space="preserve"> agus oifigigh seirbhíse.</w:t>
      </w:r>
    </w:p>
    <w:p w14:paraId="5EF8D7AC" w14:textId="63EBD090" w:rsidR="000D50A7" w:rsidRPr="00F10019" w:rsidRDefault="00F10019" w:rsidP="006D5CA6">
      <w:pPr>
        <w:pStyle w:val="ListParagraph"/>
        <w:numPr>
          <w:ilvl w:val="1"/>
          <w:numId w:val="44"/>
        </w:numPr>
        <w:spacing w:line="360" w:lineRule="auto"/>
        <w:rPr>
          <w:b/>
          <w:bCs/>
        </w:rPr>
      </w:pPr>
      <w:r>
        <w:rPr>
          <w:b/>
        </w:rPr>
        <w:t>Próifíl na Foirne</w:t>
      </w:r>
    </w:p>
    <w:p w14:paraId="0C535BF5" w14:textId="2C50A34A" w:rsidR="006F1346" w:rsidRDefault="006F1346" w:rsidP="00F10019">
      <w:pPr>
        <w:spacing w:line="360" w:lineRule="auto"/>
      </w:pPr>
      <w:r>
        <w:t>Tá níos mó ban ná fir ag an tSeirbhís Chúirteanna mar a thaispeántar sa tábla.</w:t>
      </w:r>
    </w:p>
    <w:tbl>
      <w:tblPr>
        <w:tblW w:w="5670" w:type="dxa"/>
        <w:jc w:val="center"/>
        <w:tblLook w:val="04A0" w:firstRow="1" w:lastRow="0" w:firstColumn="1" w:lastColumn="0" w:noHBand="0" w:noVBand="1"/>
      </w:tblPr>
      <w:tblGrid>
        <w:gridCol w:w="1207"/>
        <w:gridCol w:w="1180"/>
        <w:gridCol w:w="2080"/>
        <w:gridCol w:w="1720"/>
      </w:tblGrid>
      <w:tr w:rsidR="00222E0F" w:rsidRPr="00222E0F" w14:paraId="32A9BD21" w14:textId="77777777" w:rsidTr="00222E0F">
        <w:trPr>
          <w:trHeight w:val="510"/>
          <w:jc w:val="center"/>
        </w:trPr>
        <w:tc>
          <w:tcPr>
            <w:tcW w:w="1180" w:type="dxa"/>
            <w:tcBorders>
              <w:top w:val="nil"/>
              <w:left w:val="nil"/>
              <w:bottom w:val="nil"/>
              <w:right w:val="nil"/>
            </w:tcBorders>
            <w:shd w:val="clear" w:color="000000" w:fill="4472C4"/>
            <w:noWrap/>
            <w:vAlign w:val="center"/>
            <w:hideMark/>
          </w:tcPr>
          <w:p w14:paraId="1A1C50F6" w14:textId="77777777" w:rsidR="00222E0F" w:rsidRPr="00222E0F" w:rsidRDefault="00222E0F" w:rsidP="00222E0F">
            <w:pPr>
              <w:spacing w:after="0" w:line="240" w:lineRule="auto"/>
              <w:rPr>
                <w:rFonts w:eastAsia="Times New Roman"/>
                <w:b/>
                <w:bCs/>
                <w:color w:val="FFFFFF"/>
                <w:sz w:val="22"/>
                <w:szCs w:val="22"/>
              </w:rPr>
            </w:pPr>
            <w:r>
              <w:rPr>
                <w:b/>
                <w:color w:val="FFFFFF"/>
                <w:sz w:val="22"/>
              </w:rPr>
              <w:t>Inscne</w:t>
            </w:r>
          </w:p>
        </w:tc>
        <w:tc>
          <w:tcPr>
            <w:tcW w:w="1180" w:type="dxa"/>
            <w:tcBorders>
              <w:top w:val="nil"/>
              <w:left w:val="nil"/>
              <w:bottom w:val="nil"/>
              <w:right w:val="nil"/>
            </w:tcBorders>
            <w:shd w:val="clear" w:color="000000" w:fill="4472C4"/>
            <w:noWrap/>
            <w:vAlign w:val="center"/>
            <w:hideMark/>
          </w:tcPr>
          <w:p w14:paraId="4B5AB779" w14:textId="77777777" w:rsidR="00222E0F" w:rsidRPr="00222E0F" w:rsidRDefault="00222E0F" w:rsidP="00222E0F">
            <w:pPr>
              <w:spacing w:after="0" w:line="240" w:lineRule="auto"/>
              <w:jc w:val="center"/>
              <w:rPr>
                <w:rFonts w:eastAsia="Times New Roman"/>
                <w:b/>
                <w:bCs/>
                <w:color w:val="FFFFFF"/>
                <w:sz w:val="22"/>
                <w:szCs w:val="22"/>
              </w:rPr>
            </w:pPr>
            <w:r>
              <w:rPr>
                <w:b/>
                <w:color w:val="FFFFFF"/>
                <w:sz w:val="22"/>
              </w:rPr>
              <w:t>2024</w:t>
            </w:r>
          </w:p>
        </w:tc>
        <w:tc>
          <w:tcPr>
            <w:tcW w:w="2080" w:type="dxa"/>
            <w:tcBorders>
              <w:top w:val="nil"/>
              <w:left w:val="nil"/>
              <w:bottom w:val="nil"/>
              <w:right w:val="nil"/>
            </w:tcBorders>
            <w:shd w:val="clear" w:color="000000" w:fill="4472C4"/>
            <w:noWrap/>
            <w:vAlign w:val="center"/>
            <w:hideMark/>
          </w:tcPr>
          <w:p w14:paraId="723D6915" w14:textId="77777777" w:rsidR="00222E0F" w:rsidRPr="00222E0F" w:rsidRDefault="00222E0F" w:rsidP="00222E0F">
            <w:pPr>
              <w:spacing w:after="0" w:line="240" w:lineRule="auto"/>
              <w:jc w:val="center"/>
              <w:rPr>
                <w:rFonts w:eastAsia="Times New Roman"/>
                <w:b/>
                <w:bCs/>
                <w:color w:val="FFFFFF"/>
                <w:sz w:val="22"/>
                <w:szCs w:val="22"/>
              </w:rPr>
            </w:pPr>
            <w:r>
              <w:rPr>
                <w:b/>
                <w:color w:val="FFFFFF"/>
                <w:sz w:val="22"/>
              </w:rPr>
              <w:t>2023</w:t>
            </w:r>
          </w:p>
        </w:tc>
        <w:tc>
          <w:tcPr>
            <w:tcW w:w="1720" w:type="dxa"/>
            <w:tcBorders>
              <w:top w:val="nil"/>
              <w:left w:val="nil"/>
              <w:bottom w:val="nil"/>
              <w:right w:val="nil"/>
            </w:tcBorders>
            <w:shd w:val="clear" w:color="000000" w:fill="4472C4"/>
            <w:noWrap/>
            <w:vAlign w:val="center"/>
            <w:hideMark/>
          </w:tcPr>
          <w:p w14:paraId="38F53973" w14:textId="77777777" w:rsidR="00222E0F" w:rsidRPr="00222E0F" w:rsidRDefault="00222E0F" w:rsidP="00222E0F">
            <w:pPr>
              <w:spacing w:after="0" w:line="240" w:lineRule="auto"/>
              <w:jc w:val="center"/>
              <w:rPr>
                <w:rFonts w:eastAsia="Times New Roman"/>
                <w:b/>
                <w:bCs/>
                <w:color w:val="FFFFFF"/>
                <w:sz w:val="22"/>
                <w:szCs w:val="22"/>
              </w:rPr>
            </w:pPr>
            <w:r>
              <w:rPr>
                <w:b/>
                <w:color w:val="FFFFFF"/>
                <w:sz w:val="22"/>
              </w:rPr>
              <w:t>2022</w:t>
            </w:r>
          </w:p>
        </w:tc>
      </w:tr>
      <w:tr w:rsidR="00222E0F" w:rsidRPr="00222E0F" w14:paraId="62D5861E" w14:textId="77777777" w:rsidTr="00222E0F">
        <w:trPr>
          <w:trHeight w:val="510"/>
          <w:jc w:val="center"/>
        </w:trPr>
        <w:tc>
          <w:tcPr>
            <w:tcW w:w="1180" w:type="dxa"/>
            <w:tcBorders>
              <w:top w:val="nil"/>
              <w:left w:val="nil"/>
              <w:bottom w:val="nil"/>
              <w:right w:val="nil"/>
            </w:tcBorders>
            <w:shd w:val="clear" w:color="auto" w:fill="auto"/>
            <w:noWrap/>
            <w:vAlign w:val="center"/>
            <w:hideMark/>
          </w:tcPr>
          <w:p w14:paraId="34C9785A" w14:textId="77777777" w:rsidR="00222E0F" w:rsidRPr="00222E0F" w:rsidRDefault="00222E0F" w:rsidP="00222E0F">
            <w:pPr>
              <w:spacing w:after="0" w:line="240" w:lineRule="auto"/>
              <w:rPr>
                <w:rFonts w:eastAsia="Times New Roman"/>
                <w:b/>
                <w:bCs/>
                <w:sz w:val="22"/>
                <w:szCs w:val="22"/>
              </w:rPr>
            </w:pPr>
            <w:r>
              <w:rPr>
                <w:b/>
                <w:sz w:val="22"/>
              </w:rPr>
              <w:t>Baineann</w:t>
            </w:r>
          </w:p>
        </w:tc>
        <w:tc>
          <w:tcPr>
            <w:tcW w:w="1180" w:type="dxa"/>
            <w:tcBorders>
              <w:top w:val="nil"/>
              <w:left w:val="nil"/>
              <w:bottom w:val="nil"/>
              <w:right w:val="nil"/>
            </w:tcBorders>
            <w:shd w:val="clear" w:color="auto" w:fill="auto"/>
            <w:noWrap/>
            <w:vAlign w:val="center"/>
            <w:hideMark/>
          </w:tcPr>
          <w:p w14:paraId="301AD49C" w14:textId="77777777" w:rsidR="00222E0F" w:rsidRPr="00222E0F" w:rsidRDefault="00222E0F" w:rsidP="00222E0F">
            <w:pPr>
              <w:spacing w:after="0" w:line="240" w:lineRule="auto"/>
              <w:jc w:val="center"/>
              <w:rPr>
                <w:rFonts w:eastAsia="Times New Roman"/>
                <w:sz w:val="22"/>
                <w:szCs w:val="22"/>
              </w:rPr>
            </w:pPr>
            <w:r>
              <w:rPr>
                <w:sz w:val="22"/>
              </w:rPr>
              <w:t>61%</w:t>
            </w:r>
          </w:p>
        </w:tc>
        <w:tc>
          <w:tcPr>
            <w:tcW w:w="2080" w:type="dxa"/>
            <w:tcBorders>
              <w:top w:val="nil"/>
              <w:left w:val="nil"/>
              <w:bottom w:val="nil"/>
              <w:right w:val="nil"/>
            </w:tcBorders>
            <w:shd w:val="clear" w:color="auto" w:fill="auto"/>
            <w:noWrap/>
            <w:vAlign w:val="center"/>
            <w:hideMark/>
          </w:tcPr>
          <w:p w14:paraId="105B3C31" w14:textId="77777777" w:rsidR="00222E0F" w:rsidRPr="00222E0F" w:rsidRDefault="00222E0F" w:rsidP="00222E0F">
            <w:pPr>
              <w:spacing w:after="0" w:line="240" w:lineRule="auto"/>
              <w:jc w:val="center"/>
              <w:rPr>
                <w:rFonts w:eastAsia="Times New Roman"/>
                <w:color w:val="auto"/>
                <w:sz w:val="22"/>
                <w:szCs w:val="22"/>
              </w:rPr>
            </w:pPr>
            <w:r>
              <w:rPr>
                <w:color w:val="auto"/>
                <w:sz w:val="22"/>
              </w:rPr>
              <w:t>61%</w:t>
            </w:r>
          </w:p>
        </w:tc>
        <w:tc>
          <w:tcPr>
            <w:tcW w:w="1720" w:type="dxa"/>
            <w:tcBorders>
              <w:top w:val="nil"/>
              <w:left w:val="nil"/>
              <w:bottom w:val="nil"/>
              <w:right w:val="nil"/>
            </w:tcBorders>
            <w:shd w:val="clear" w:color="auto" w:fill="auto"/>
            <w:noWrap/>
            <w:vAlign w:val="center"/>
            <w:hideMark/>
          </w:tcPr>
          <w:p w14:paraId="1720DD46" w14:textId="77777777" w:rsidR="00222E0F" w:rsidRPr="00222E0F" w:rsidRDefault="00222E0F" w:rsidP="00222E0F">
            <w:pPr>
              <w:spacing w:after="0" w:line="240" w:lineRule="auto"/>
              <w:jc w:val="center"/>
              <w:rPr>
                <w:rFonts w:eastAsia="Times New Roman"/>
                <w:color w:val="auto"/>
                <w:sz w:val="22"/>
                <w:szCs w:val="22"/>
              </w:rPr>
            </w:pPr>
            <w:r>
              <w:rPr>
                <w:color w:val="auto"/>
                <w:sz w:val="22"/>
              </w:rPr>
              <w:t>60%</w:t>
            </w:r>
          </w:p>
        </w:tc>
      </w:tr>
      <w:tr w:rsidR="00222E0F" w:rsidRPr="00222E0F" w14:paraId="7F50CAAF" w14:textId="77777777" w:rsidTr="00222E0F">
        <w:trPr>
          <w:trHeight w:val="510"/>
          <w:jc w:val="center"/>
        </w:trPr>
        <w:tc>
          <w:tcPr>
            <w:tcW w:w="1180" w:type="dxa"/>
            <w:tcBorders>
              <w:top w:val="nil"/>
              <w:left w:val="nil"/>
              <w:bottom w:val="nil"/>
              <w:right w:val="nil"/>
            </w:tcBorders>
            <w:shd w:val="clear" w:color="auto" w:fill="auto"/>
            <w:noWrap/>
            <w:vAlign w:val="center"/>
            <w:hideMark/>
          </w:tcPr>
          <w:p w14:paraId="348715E0" w14:textId="77777777" w:rsidR="00222E0F" w:rsidRPr="00222E0F" w:rsidRDefault="00222E0F" w:rsidP="00222E0F">
            <w:pPr>
              <w:spacing w:after="0" w:line="240" w:lineRule="auto"/>
              <w:rPr>
                <w:rFonts w:eastAsia="Times New Roman"/>
                <w:b/>
                <w:bCs/>
                <w:sz w:val="22"/>
                <w:szCs w:val="22"/>
              </w:rPr>
            </w:pPr>
            <w:r>
              <w:rPr>
                <w:b/>
                <w:sz w:val="22"/>
              </w:rPr>
              <w:t>Fireann</w:t>
            </w:r>
          </w:p>
        </w:tc>
        <w:tc>
          <w:tcPr>
            <w:tcW w:w="1180" w:type="dxa"/>
            <w:tcBorders>
              <w:top w:val="nil"/>
              <w:left w:val="nil"/>
              <w:bottom w:val="nil"/>
              <w:right w:val="nil"/>
            </w:tcBorders>
            <w:shd w:val="clear" w:color="auto" w:fill="auto"/>
            <w:noWrap/>
            <w:vAlign w:val="center"/>
            <w:hideMark/>
          </w:tcPr>
          <w:p w14:paraId="3D5EF835" w14:textId="77777777" w:rsidR="00222E0F" w:rsidRPr="00222E0F" w:rsidRDefault="00222E0F" w:rsidP="00222E0F">
            <w:pPr>
              <w:spacing w:after="0" w:line="240" w:lineRule="auto"/>
              <w:jc w:val="center"/>
              <w:rPr>
                <w:rFonts w:eastAsia="Times New Roman"/>
                <w:sz w:val="22"/>
                <w:szCs w:val="22"/>
              </w:rPr>
            </w:pPr>
            <w:r>
              <w:rPr>
                <w:sz w:val="22"/>
              </w:rPr>
              <w:t>39%</w:t>
            </w:r>
          </w:p>
        </w:tc>
        <w:tc>
          <w:tcPr>
            <w:tcW w:w="2080" w:type="dxa"/>
            <w:tcBorders>
              <w:top w:val="nil"/>
              <w:left w:val="nil"/>
              <w:bottom w:val="nil"/>
              <w:right w:val="nil"/>
            </w:tcBorders>
            <w:shd w:val="clear" w:color="auto" w:fill="auto"/>
            <w:noWrap/>
            <w:vAlign w:val="center"/>
            <w:hideMark/>
          </w:tcPr>
          <w:p w14:paraId="7F64EE2E" w14:textId="77777777" w:rsidR="00222E0F" w:rsidRPr="00222E0F" w:rsidRDefault="00222E0F" w:rsidP="00222E0F">
            <w:pPr>
              <w:spacing w:after="0" w:line="240" w:lineRule="auto"/>
              <w:jc w:val="center"/>
              <w:rPr>
                <w:rFonts w:eastAsia="Times New Roman"/>
                <w:color w:val="auto"/>
                <w:sz w:val="22"/>
                <w:szCs w:val="22"/>
              </w:rPr>
            </w:pPr>
            <w:r>
              <w:rPr>
                <w:color w:val="auto"/>
                <w:sz w:val="22"/>
              </w:rPr>
              <w:t>39%</w:t>
            </w:r>
          </w:p>
        </w:tc>
        <w:tc>
          <w:tcPr>
            <w:tcW w:w="1720" w:type="dxa"/>
            <w:tcBorders>
              <w:top w:val="nil"/>
              <w:left w:val="nil"/>
              <w:bottom w:val="nil"/>
              <w:right w:val="nil"/>
            </w:tcBorders>
            <w:shd w:val="clear" w:color="auto" w:fill="auto"/>
            <w:noWrap/>
            <w:vAlign w:val="center"/>
            <w:hideMark/>
          </w:tcPr>
          <w:p w14:paraId="5E124E40" w14:textId="77777777" w:rsidR="00222E0F" w:rsidRPr="00222E0F" w:rsidRDefault="00222E0F" w:rsidP="00222E0F">
            <w:pPr>
              <w:spacing w:after="0" w:line="240" w:lineRule="auto"/>
              <w:jc w:val="center"/>
              <w:rPr>
                <w:rFonts w:eastAsia="Times New Roman"/>
                <w:color w:val="auto"/>
                <w:sz w:val="22"/>
                <w:szCs w:val="22"/>
              </w:rPr>
            </w:pPr>
            <w:r>
              <w:rPr>
                <w:color w:val="auto"/>
                <w:sz w:val="22"/>
              </w:rPr>
              <w:t>40%</w:t>
            </w:r>
          </w:p>
        </w:tc>
      </w:tr>
    </w:tbl>
    <w:p w14:paraId="23721BD6" w14:textId="221DBA92" w:rsidR="00F10019" w:rsidRDefault="00F10019" w:rsidP="00F10019"/>
    <w:p w14:paraId="3341E9C3" w14:textId="4F0035A6" w:rsidR="00F10019" w:rsidRPr="00F10019" w:rsidRDefault="00F10019" w:rsidP="006D5CA6">
      <w:pPr>
        <w:pStyle w:val="ListParagraph"/>
        <w:numPr>
          <w:ilvl w:val="1"/>
          <w:numId w:val="44"/>
        </w:numPr>
        <w:rPr>
          <w:b/>
          <w:bCs/>
        </w:rPr>
      </w:pPr>
      <w:r>
        <w:rPr>
          <w:b/>
        </w:rPr>
        <w:t>Dáileadh Pá</w:t>
      </w:r>
    </w:p>
    <w:p w14:paraId="7D0B7790" w14:textId="32DD9274" w:rsidR="00C8329C" w:rsidRDefault="00C8329C" w:rsidP="00F10019">
      <w:pPr>
        <w:spacing w:line="360" w:lineRule="auto"/>
      </w:pPr>
      <w:r>
        <w:t xml:space="preserve">Léirítear sa tábla thíos dáileadh 2024 an ráta pá in aghaidh na huaire don dá inscne. Thuill an bhean a thuill an tuilleamh is airde €127.27 in aghaidh na huaire agus thuill an fear a thuill an tuilleamh is airde €106.80 in aghaidh na huaire.  </w:t>
      </w:r>
    </w:p>
    <w:p w14:paraId="31184E36" w14:textId="794837E4" w:rsidR="00C8329C" w:rsidRDefault="005F53E5" w:rsidP="00F10019">
      <w:pPr>
        <w:spacing w:line="360" w:lineRule="auto"/>
      </w:pPr>
      <w:r>
        <w:t>.</w:t>
      </w:r>
    </w:p>
    <w:p w14:paraId="215C3949" w14:textId="6CA86DA9" w:rsidR="005F53E5" w:rsidRDefault="005F53E5" w:rsidP="009411BF">
      <w:pPr>
        <w:rPr>
          <w:noProof/>
        </w:rPr>
      </w:pPr>
    </w:p>
    <w:p w14:paraId="5E389EDE" w14:textId="77777777" w:rsidR="008323AD" w:rsidRDefault="008323AD" w:rsidP="009411BF">
      <w:pPr>
        <w:rPr>
          <w:noProof/>
        </w:rPr>
      </w:pPr>
    </w:p>
    <w:p w14:paraId="292B4F43" w14:textId="77777777" w:rsidR="008323AD" w:rsidRDefault="008323AD" w:rsidP="009411BF">
      <w:pPr>
        <w:rPr>
          <w:noProof/>
        </w:rPr>
      </w:pPr>
    </w:p>
    <w:p w14:paraId="13DBA50B" w14:textId="77777777" w:rsidR="008323AD" w:rsidRDefault="008323AD" w:rsidP="009411BF">
      <w:pPr>
        <w:rPr>
          <w:noProof/>
        </w:rPr>
      </w:pPr>
    </w:p>
    <w:p w14:paraId="6DA8406B" w14:textId="77777777" w:rsidR="008323AD" w:rsidRDefault="008323AD" w:rsidP="009411BF">
      <w:pPr>
        <w:rPr>
          <w:noProof/>
        </w:rPr>
      </w:pPr>
    </w:p>
    <w:p w14:paraId="50B45908" w14:textId="71AE24E9" w:rsidR="008323AD" w:rsidRDefault="008323AD" w:rsidP="009411BF">
      <w:pPr>
        <w:rPr>
          <w:noProof/>
        </w:rPr>
      </w:pPr>
      <w:r>
        <w:rPr>
          <w:noProof/>
        </w:rPr>
        <w:drawing>
          <wp:inline distT="0" distB="0" distL="0" distR="0" wp14:anchorId="40CAF5DB" wp14:editId="2897655D">
            <wp:extent cx="6049645" cy="2355009"/>
            <wp:effectExtent l="0" t="0" r="8255" b="7620"/>
            <wp:docPr id="1618511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93" cy="2387416"/>
                    </a:xfrm>
                    <a:prstGeom prst="rect">
                      <a:avLst/>
                    </a:prstGeom>
                    <a:noFill/>
                  </pic:spPr>
                </pic:pic>
              </a:graphicData>
            </a:graphic>
          </wp:inline>
        </w:drawing>
      </w:r>
    </w:p>
    <w:p w14:paraId="727CA9F9" w14:textId="58689A45" w:rsidR="008323AD" w:rsidRDefault="008323AD" w:rsidP="00971864">
      <w:pPr>
        <w:spacing w:line="360" w:lineRule="auto"/>
        <w:jc w:val="both"/>
        <w:rPr>
          <w:noProof/>
        </w:rPr>
      </w:pPr>
      <w:r>
        <w:t xml:space="preserve">Is chun críocha </w:t>
      </w:r>
      <w:proofErr w:type="spellStart"/>
      <w:r>
        <w:t>táscacha</w:t>
      </w:r>
      <w:proofErr w:type="spellEnd"/>
      <w:r>
        <w:t xml:space="preserve"> atá an chairt seo. Is ionann an colún ar chlé i ngorm agus baineannaigh agus is ionann an colún láir in oráiste agus fireannaigh.  Léiríonn an colún ar thaobh na láimhe deise an fhoireann ar fad.</w:t>
      </w:r>
    </w:p>
    <w:p w14:paraId="0E5E938A" w14:textId="77777777" w:rsidR="006D5CA6" w:rsidRDefault="006D5CA6" w:rsidP="006D5CA6">
      <w:pPr>
        <w:pStyle w:val="ListParagraph"/>
        <w:ind w:left="792"/>
        <w:rPr>
          <w:b/>
          <w:bCs/>
        </w:rPr>
      </w:pPr>
    </w:p>
    <w:p w14:paraId="2C9A865A" w14:textId="63F67723" w:rsidR="00D913AB" w:rsidRPr="006D5CA6" w:rsidRDefault="00B13DF4" w:rsidP="006D5CA6">
      <w:pPr>
        <w:pStyle w:val="Heading1"/>
        <w:numPr>
          <w:ilvl w:val="0"/>
          <w:numId w:val="44"/>
        </w:numPr>
        <w:rPr>
          <w:sz w:val="40"/>
          <w:szCs w:val="16"/>
        </w:rPr>
      </w:pPr>
      <w:bookmarkStart w:id="12" w:name="_Toc221872679"/>
      <w:r>
        <w:rPr>
          <w:sz w:val="40"/>
        </w:rPr>
        <w:lastRenderedPageBreak/>
        <w:t xml:space="preserve">Faisnéis faoin mBearna Pá idir na </w:t>
      </w:r>
      <w:proofErr w:type="spellStart"/>
      <w:r>
        <w:rPr>
          <w:sz w:val="40"/>
        </w:rPr>
        <w:t>hInscní</w:t>
      </w:r>
      <w:proofErr w:type="spellEnd"/>
      <w:r>
        <w:rPr>
          <w:sz w:val="40"/>
        </w:rPr>
        <w:t xml:space="preserve"> a úsáid.</w:t>
      </w:r>
      <w:bookmarkEnd w:id="12"/>
      <w:r>
        <w:rPr>
          <w:sz w:val="40"/>
        </w:rPr>
        <w:t xml:space="preserve"> </w:t>
      </w:r>
    </w:p>
    <w:p w14:paraId="56920A15" w14:textId="661037AE" w:rsidR="00A44C7B" w:rsidRDefault="00A44C7B" w:rsidP="00A44C7B">
      <w:pPr>
        <w:spacing w:line="360" w:lineRule="auto"/>
      </w:pPr>
      <w:r>
        <w:t xml:space="preserve">Bhunaigh an tSeirbhís Chúirteanna Grúpa Cuimsithe faoi rialachas ár Straitéis Daoine &amp; Eagraíochta.  Tá freagracht ar gach comhlacht poiblí in Éirinn comhionannas a chur chun cinn, idirdhealú a chosc agus cearta daonna fostaithe, custaiméirí, úsáideoirí seirbhíse agus gach duine a dtéann a mbeartais agus a bpleananna i bhfeidhm orthu a chosaint. </w:t>
      </w:r>
    </w:p>
    <w:p w14:paraId="67D09297" w14:textId="19C09D75" w:rsidR="007568E9" w:rsidRDefault="00E931F4" w:rsidP="00A44C7B">
      <w:pPr>
        <w:spacing w:line="360" w:lineRule="auto"/>
      </w:pPr>
      <w:r>
        <w:t xml:space="preserve">Tá Plean Gníomhaíochta um Dhualgas na hEarnála Poiblí forbartha ag an tSeirbhís Chúirteanna chun ár n-oibleagáidí a chomhlíonadh chun a bheith cothrom agus cóir, chun lucht saothair éagsúil a mhealladh agus a fhorbairt.   </w:t>
      </w:r>
    </w:p>
    <w:p w14:paraId="5AA9DF9B" w14:textId="6D60E4E3" w:rsidR="00A44C7B" w:rsidRDefault="00A44C7B" w:rsidP="00A44C7B">
      <w:pPr>
        <w:spacing w:line="360" w:lineRule="auto"/>
      </w:pPr>
      <w:r>
        <w:t xml:space="preserve">Is é an buntáiste a bhaineann le tuairisciú ar bhearnaí pá idir na </w:t>
      </w:r>
      <w:proofErr w:type="spellStart"/>
      <w:r>
        <w:t>hinscní</w:t>
      </w:r>
      <w:proofErr w:type="spellEnd"/>
      <w:r>
        <w:t xml:space="preserve"> ná sonraí a chur ar fáil dúinn chun measúnú a dhéanamh agus dúshlán a thabhairt dúinn féin maidir le Comhionannas, Éagsúlacht agus Cuimsiú inár n-ionad oibre agus machnamh a dhéanamh ar bhealaí chun ár dtacaíocht do gach inscne a fheabhsú.  </w:t>
      </w:r>
    </w:p>
    <w:p w14:paraId="7DC8F68C" w14:textId="77777777" w:rsidR="00D913AB" w:rsidRPr="00667F23" w:rsidRDefault="00D913AB" w:rsidP="00D913AB">
      <w:pPr>
        <w:spacing w:line="360" w:lineRule="auto"/>
      </w:pPr>
    </w:p>
    <w:sectPr w:rsidR="00D913AB" w:rsidRPr="00667F23" w:rsidSect="0089110C">
      <w:footerReference w:type="even" r:id="rId12"/>
      <w:footerReference w:type="default" r:id="rId13"/>
      <w:pgSz w:w="11906" w:h="16838"/>
      <w:pgMar w:top="1418" w:right="1831" w:bottom="1831" w:left="1831"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E9FBF" w14:textId="77777777" w:rsidR="00B203CF" w:rsidRDefault="00B203CF" w:rsidP="00A91D75">
      <w:r>
        <w:separator/>
      </w:r>
    </w:p>
  </w:endnote>
  <w:endnote w:type="continuationSeparator" w:id="0">
    <w:p w14:paraId="621E67C2" w14:textId="77777777" w:rsidR="00B203CF" w:rsidRDefault="00B203C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dy CS)">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BEE3"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14:paraId="7140D670" w14:textId="77777777" w:rsidR="0089110C" w:rsidRDefault="0089110C" w:rsidP="00891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DE6B"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p w14:paraId="30F58B7C" w14:textId="250C0D2C" w:rsidR="00293A32" w:rsidRDefault="001C57FF" w:rsidP="0089110C">
    <w:pPr>
      <w:pStyle w:val="Footer"/>
      <w:ind w:left="0" w:right="360"/>
    </w:pPr>
    <w:r>
      <w:t xml:space="preserve">Tuarascáil 2024 maidir leis an mBearna Pá idir na </w:t>
    </w:r>
    <w:proofErr w:type="spellStart"/>
    <w:r>
      <w:t>hInscní</w:t>
    </w:r>
    <w:proofErr w:type="spellEnd"/>
    <w:r>
      <w:t xml:space="preserve"> ón tSeirbhís Chúirteanna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78785" w14:textId="77777777" w:rsidR="00B203CF" w:rsidRDefault="00B203CF" w:rsidP="00A91D75">
      <w:r>
        <w:separator/>
      </w:r>
    </w:p>
  </w:footnote>
  <w:footnote w:type="continuationSeparator" w:id="0">
    <w:p w14:paraId="3AAA18E3" w14:textId="77777777" w:rsidR="00B203CF" w:rsidRDefault="00B203CF"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4C3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C3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E44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49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84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8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88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588B1C"/>
    <w:lvl w:ilvl="0">
      <w:start w:val="1"/>
      <w:numFmt w:val="bullet"/>
      <w:lvlText w:val="•"/>
      <w:lvlJc w:val="left"/>
      <w:rPr>
        <w:rFonts w:ascii="Cambria" w:hAnsi="Cambria" w:hint="default"/>
        <w:color w:val="3494BA"/>
      </w:rPr>
    </w:lvl>
  </w:abstractNum>
  <w:abstractNum w:abstractNumId="10" w15:restartNumberingAfterBreak="0">
    <w:nsid w:val="0C647CF0"/>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4732B"/>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323FB"/>
    <w:multiLevelType w:val="hybridMultilevel"/>
    <w:tmpl w:val="0DB8B6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61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F6A45"/>
    <w:multiLevelType w:val="multilevel"/>
    <w:tmpl w:val="252EA62C"/>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19059B"/>
    <w:multiLevelType w:val="hybridMultilevel"/>
    <w:tmpl w:val="520E6548"/>
    <w:lvl w:ilvl="0" w:tplc="18090001">
      <w:start w:val="1"/>
      <w:numFmt w:val="bullet"/>
      <w:lvlText w:val=""/>
      <w:lvlJc w:val="left"/>
      <w:pPr>
        <w:ind w:left="790" w:hanging="360"/>
      </w:pPr>
      <w:rPr>
        <w:rFonts w:ascii="Symbol" w:hAnsi="Symbol" w:hint="default"/>
      </w:rPr>
    </w:lvl>
    <w:lvl w:ilvl="1" w:tplc="18090003" w:tentative="1">
      <w:start w:val="1"/>
      <w:numFmt w:val="bullet"/>
      <w:lvlText w:val="o"/>
      <w:lvlJc w:val="left"/>
      <w:pPr>
        <w:ind w:left="1510" w:hanging="360"/>
      </w:pPr>
      <w:rPr>
        <w:rFonts w:ascii="Courier New" w:hAnsi="Courier New" w:cs="Courier New" w:hint="default"/>
      </w:rPr>
    </w:lvl>
    <w:lvl w:ilvl="2" w:tplc="18090005" w:tentative="1">
      <w:start w:val="1"/>
      <w:numFmt w:val="bullet"/>
      <w:lvlText w:val=""/>
      <w:lvlJc w:val="left"/>
      <w:pPr>
        <w:ind w:left="2230" w:hanging="360"/>
      </w:pPr>
      <w:rPr>
        <w:rFonts w:ascii="Wingdings" w:hAnsi="Wingdings" w:hint="default"/>
      </w:rPr>
    </w:lvl>
    <w:lvl w:ilvl="3" w:tplc="18090001" w:tentative="1">
      <w:start w:val="1"/>
      <w:numFmt w:val="bullet"/>
      <w:lvlText w:val=""/>
      <w:lvlJc w:val="left"/>
      <w:pPr>
        <w:ind w:left="2950" w:hanging="360"/>
      </w:pPr>
      <w:rPr>
        <w:rFonts w:ascii="Symbol" w:hAnsi="Symbol" w:hint="default"/>
      </w:rPr>
    </w:lvl>
    <w:lvl w:ilvl="4" w:tplc="18090003" w:tentative="1">
      <w:start w:val="1"/>
      <w:numFmt w:val="bullet"/>
      <w:lvlText w:val="o"/>
      <w:lvlJc w:val="left"/>
      <w:pPr>
        <w:ind w:left="3670" w:hanging="360"/>
      </w:pPr>
      <w:rPr>
        <w:rFonts w:ascii="Courier New" w:hAnsi="Courier New" w:cs="Courier New" w:hint="default"/>
      </w:rPr>
    </w:lvl>
    <w:lvl w:ilvl="5" w:tplc="18090005" w:tentative="1">
      <w:start w:val="1"/>
      <w:numFmt w:val="bullet"/>
      <w:lvlText w:val=""/>
      <w:lvlJc w:val="left"/>
      <w:pPr>
        <w:ind w:left="4390" w:hanging="360"/>
      </w:pPr>
      <w:rPr>
        <w:rFonts w:ascii="Wingdings" w:hAnsi="Wingdings" w:hint="default"/>
      </w:rPr>
    </w:lvl>
    <w:lvl w:ilvl="6" w:tplc="18090001" w:tentative="1">
      <w:start w:val="1"/>
      <w:numFmt w:val="bullet"/>
      <w:lvlText w:val=""/>
      <w:lvlJc w:val="left"/>
      <w:pPr>
        <w:ind w:left="5110" w:hanging="360"/>
      </w:pPr>
      <w:rPr>
        <w:rFonts w:ascii="Symbol" w:hAnsi="Symbol" w:hint="default"/>
      </w:rPr>
    </w:lvl>
    <w:lvl w:ilvl="7" w:tplc="18090003" w:tentative="1">
      <w:start w:val="1"/>
      <w:numFmt w:val="bullet"/>
      <w:lvlText w:val="o"/>
      <w:lvlJc w:val="left"/>
      <w:pPr>
        <w:ind w:left="5830" w:hanging="360"/>
      </w:pPr>
      <w:rPr>
        <w:rFonts w:ascii="Courier New" w:hAnsi="Courier New" w:cs="Courier New" w:hint="default"/>
      </w:rPr>
    </w:lvl>
    <w:lvl w:ilvl="8" w:tplc="18090005" w:tentative="1">
      <w:start w:val="1"/>
      <w:numFmt w:val="bullet"/>
      <w:lvlText w:val=""/>
      <w:lvlJc w:val="left"/>
      <w:pPr>
        <w:ind w:left="6550" w:hanging="360"/>
      </w:pPr>
      <w:rPr>
        <w:rFonts w:ascii="Wingdings" w:hAnsi="Wingdings" w:hint="default"/>
      </w:rPr>
    </w:lvl>
  </w:abstractNum>
  <w:abstractNum w:abstractNumId="17" w15:restartNumberingAfterBreak="0">
    <w:nsid w:val="3D8849E1"/>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48467F"/>
    <w:multiLevelType w:val="hybridMultilevel"/>
    <w:tmpl w:val="0DB8B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D3307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75AF2"/>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367020C"/>
    <w:multiLevelType w:val="multilevel"/>
    <w:tmpl w:val="E2F0B260"/>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8546E"/>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D444E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268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D76684"/>
    <w:multiLevelType w:val="multilevel"/>
    <w:tmpl w:val="FF1C997A"/>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A5E68"/>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32C15E5"/>
    <w:multiLevelType w:val="multilevel"/>
    <w:tmpl w:val="1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A701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F52F86"/>
    <w:multiLevelType w:val="multilevel"/>
    <w:tmpl w:val="DEE6A80A"/>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DA956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7C14EB"/>
    <w:multiLevelType w:val="multilevel"/>
    <w:tmpl w:val="B0B20D5A"/>
    <w:lvl w:ilvl="0">
      <w:start w:val="1"/>
      <w:numFmt w:val="bullet"/>
      <w:pStyle w:val="ListBullet"/>
      <w:lvlText w:val=""/>
      <w:lvlJc w:val="left"/>
      <w:rPr>
        <w:rFonts w:ascii="Symbol" w:hAnsi="Symbol" w:hint="default"/>
        <w:color w:val="3494BA"/>
      </w:rPr>
    </w:lvl>
    <w:lvl w:ilvl="1">
      <w:start w:val="1"/>
      <w:numFmt w:val="bullet"/>
      <w:lvlText w:val="•"/>
      <w:lvlJc w:val="left"/>
      <w:rPr>
        <w:rFonts w:ascii="Cambria" w:hAnsi="Cambria" w:hint="default"/>
        <w:color w:val="3494BA"/>
      </w:rPr>
    </w:lvl>
    <w:lvl w:ilvl="2">
      <w:start w:val="1"/>
      <w:numFmt w:val="bullet"/>
      <w:lvlText w:val="•"/>
      <w:lvlJc w:val="left"/>
      <w:rPr>
        <w:rFonts w:ascii="Cambria" w:hAnsi="Cambria" w:hint="default"/>
        <w:color w:val="3494BA"/>
      </w:rPr>
    </w:lvl>
    <w:lvl w:ilvl="3">
      <w:start w:val="1"/>
      <w:numFmt w:val="bullet"/>
      <w:lvlText w:val="•"/>
      <w:lvlJc w:val="left"/>
      <w:rPr>
        <w:rFonts w:ascii="Cambria" w:hAnsi="Cambria" w:hint="default"/>
        <w:color w:val="3494BA"/>
      </w:rPr>
    </w:lvl>
    <w:lvl w:ilvl="4">
      <w:start w:val="1"/>
      <w:numFmt w:val="bullet"/>
      <w:lvlText w:val="•"/>
      <w:lvlJc w:val="left"/>
      <w:rPr>
        <w:rFonts w:ascii="Cambria" w:hAnsi="Cambria" w:hint="default"/>
        <w:color w:val="3494BA"/>
      </w:rPr>
    </w:lvl>
    <w:lvl w:ilvl="5">
      <w:start w:val="1"/>
      <w:numFmt w:val="bullet"/>
      <w:lvlText w:val=""/>
      <w:lvlJc w:val="left"/>
      <w:rPr>
        <w:rFonts w:ascii="Wingdings" w:hAnsi="Wingdings" w:hint="default"/>
        <w:color w:val="3494BA"/>
      </w:rPr>
    </w:lvl>
    <w:lvl w:ilvl="6">
      <w:start w:val="1"/>
      <w:numFmt w:val="bullet"/>
      <w:lvlText w:val=""/>
      <w:lvlJc w:val="left"/>
      <w:rPr>
        <w:rFonts w:ascii="Symbol" w:hAnsi="Symbol" w:hint="default"/>
        <w:color w:val="3494BA"/>
      </w:rPr>
    </w:lvl>
    <w:lvl w:ilvl="7">
      <w:start w:val="1"/>
      <w:numFmt w:val="bullet"/>
      <w:lvlText w:val="o"/>
      <w:lvlJc w:val="left"/>
      <w:rPr>
        <w:rFonts w:ascii="Courier New" w:hAnsi="Courier New" w:hint="default"/>
        <w:color w:val="3494BA"/>
      </w:rPr>
    </w:lvl>
    <w:lvl w:ilvl="8">
      <w:start w:val="1"/>
      <w:numFmt w:val="bullet"/>
      <w:lvlText w:val=""/>
      <w:lvlJc w:val="left"/>
      <w:rPr>
        <w:rFonts w:ascii="Wingdings" w:hAnsi="Wingdings" w:hint="default"/>
        <w:color w:val="3494BA"/>
      </w:rPr>
    </w:lvl>
  </w:abstractNum>
  <w:abstractNum w:abstractNumId="32" w15:restartNumberingAfterBreak="0">
    <w:nsid w:val="6C2D36E6"/>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8F41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EC34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768441">
    <w:abstractNumId w:val="9"/>
  </w:num>
  <w:num w:numId="2" w16cid:durableId="565847572">
    <w:abstractNumId w:val="9"/>
    <w:lvlOverride w:ilvl="0">
      <w:startOverride w:val="1"/>
    </w:lvlOverride>
  </w:num>
  <w:num w:numId="3" w16cid:durableId="1607082410">
    <w:abstractNumId w:val="15"/>
  </w:num>
  <w:num w:numId="4" w16cid:durableId="583608414">
    <w:abstractNumId w:val="9"/>
    <w:lvlOverride w:ilvl="0">
      <w:startOverride w:val="1"/>
    </w:lvlOverride>
  </w:num>
  <w:num w:numId="5" w16cid:durableId="1614632403">
    <w:abstractNumId w:val="9"/>
    <w:lvlOverride w:ilvl="0">
      <w:startOverride w:val="1"/>
    </w:lvlOverride>
  </w:num>
  <w:num w:numId="6" w16cid:durableId="1180008270">
    <w:abstractNumId w:val="9"/>
    <w:lvlOverride w:ilvl="0">
      <w:startOverride w:val="1"/>
    </w:lvlOverride>
  </w:num>
  <w:num w:numId="7" w16cid:durableId="1509247275">
    <w:abstractNumId w:val="9"/>
    <w:lvlOverride w:ilvl="0">
      <w:startOverride w:val="1"/>
    </w:lvlOverride>
  </w:num>
  <w:num w:numId="8" w16cid:durableId="257909277">
    <w:abstractNumId w:val="3"/>
  </w:num>
  <w:num w:numId="9" w16cid:durableId="1949312587">
    <w:abstractNumId w:val="35"/>
  </w:num>
  <w:num w:numId="10" w16cid:durableId="754937959">
    <w:abstractNumId w:val="31"/>
  </w:num>
  <w:num w:numId="11" w16cid:durableId="392042594">
    <w:abstractNumId w:val="31"/>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16cid:durableId="1229455804">
    <w:abstractNumId w:val="31"/>
  </w:num>
  <w:num w:numId="13" w16cid:durableId="1944457407">
    <w:abstractNumId w:val="31"/>
  </w:num>
  <w:num w:numId="14" w16cid:durableId="605625234">
    <w:abstractNumId w:val="31"/>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16cid:durableId="1511069025">
    <w:abstractNumId w:val="31"/>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16cid:durableId="1486893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852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19167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43737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982607">
    <w:abstractNumId w:val="25"/>
  </w:num>
  <w:num w:numId="21" w16cid:durableId="208808589">
    <w:abstractNumId w:val="29"/>
  </w:num>
  <w:num w:numId="22" w16cid:durableId="137965253">
    <w:abstractNumId w:val="17"/>
  </w:num>
  <w:num w:numId="23" w16cid:durableId="1877352299">
    <w:abstractNumId w:val="12"/>
  </w:num>
  <w:num w:numId="24" w16cid:durableId="1255741953">
    <w:abstractNumId w:val="8"/>
  </w:num>
  <w:num w:numId="25" w16cid:durableId="903562727">
    <w:abstractNumId w:val="26"/>
  </w:num>
  <w:num w:numId="26" w16cid:durableId="472910686">
    <w:abstractNumId w:val="32"/>
  </w:num>
  <w:num w:numId="27" w16cid:durableId="1703287415">
    <w:abstractNumId w:val="4"/>
  </w:num>
  <w:num w:numId="28" w16cid:durableId="2050761233">
    <w:abstractNumId w:val="5"/>
  </w:num>
  <w:num w:numId="29" w16cid:durableId="88235830">
    <w:abstractNumId w:val="6"/>
  </w:num>
  <w:num w:numId="30" w16cid:durableId="106315315">
    <w:abstractNumId w:val="7"/>
  </w:num>
  <w:num w:numId="31" w16cid:durableId="1900246157">
    <w:abstractNumId w:val="0"/>
  </w:num>
  <w:num w:numId="32" w16cid:durableId="263156262">
    <w:abstractNumId w:val="1"/>
  </w:num>
  <w:num w:numId="33" w16cid:durableId="406540191">
    <w:abstractNumId w:val="2"/>
  </w:num>
  <w:num w:numId="34" w16cid:durableId="2012177255">
    <w:abstractNumId w:val="21"/>
  </w:num>
  <w:num w:numId="35" w16cid:durableId="1094010034">
    <w:abstractNumId w:val="11"/>
  </w:num>
  <w:num w:numId="36" w16cid:durableId="1177693471">
    <w:abstractNumId w:val="14"/>
  </w:num>
  <w:num w:numId="37" w16cid:durableId="1210264653">
    <w:abstractNumId w:val="28"/>
  </w:num>
  <w:num w:numId="38" w16cid:durableId="806975125">
    <w:abstractNumId w:val="34"/>
  </w:num>
  <w:num w:numId="39" w16cid:durableId="287858546">
    <w:abstractNumId w:val="33"/>
  </w:num>
  <w:num w:numId="40" w16cid:durableId="422606036">
    <w:abstractNumId w:val="20"/>
  </w:num>
  <w:num w:numId="41" w16cid:durableId="760763900">
    <w:abstractNumId w:val="30"/>
  </w:num>
  <w:num w:numId="42" w16cid:durableId="1091313724">
    <w:abstractNumId w:val="23"/>
  </w:num>
  <w:num w:numId="43" w16cid:durableId="508756529">
    <w:abstractNumId w:val="24"/>
  </w:num>
  <w:num w:numId="44" w16cid:durableId="22437752">
    <w:abstractNumId w:val="27"/>
  </w:num>
  <w:num w:numId="45" w16cid:durableId="1282107806">
    <w:abstractNumId w:val="10"/>
  </w:num>
  <w:num w:numId="46" w16cid:durableId="1680961281">
    <w:abstractNumId w:val="22"/>
  </w:num>
  <w:num w:numId="47" w16cid:durableId="2101027248">
    <w:abstractNumId w:val="13"/>
  </w:num>
  <w:num w:numId="48" w16cid:durableId="1073968982">
    <w:abstractNumId w:val="18"/>
  </w:num>
  <w:num w:numId="49" w16cid:durableId="1387214989">
    <w:abstractNumId w:val="19"/>
  </w:num>
  <w:num w:numId="50" w16cid:durableId="16766843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A9"/>
    <w:rsid w:val="0002111D"/>
    <w:rsid w:val="000758E5"/>
    <w:rsid w:val="000D0E45"/>
    <w:rsid w:val="000D50A7"/>
    <w:rsid w:val="001702F4"/>
    <w:rsid w:val="00184B35"/>
    <w:rsid w:val="001865F2"/>
    <w:rsid w:val="00196783"/>
    <w:rsid w:val="001C57FF"/>
    <w:rsid w:val="001D1BA5"/>
    <w:rsid w:val="001E59F3"/>
    <w:rsid w:val="002063EE"/>
    <w:rsid w:val="002224E4"/>
    <w:rsid w:val="00222E0F"/>
    <w:rsid w:val="002254FD"/>
    <w:rsid w:val="00226FF2"/>
    <w:rsid w:val="0023767A"/>
    <w:rsid w:val="002464BD"/>
    <w:rsid w:val="0026743D"/>
    <w:rsid w:val="00284C70"/>
    <w:rsid w:val="00293A32"/>
    <w:rsid w:val="002B114C"/>
    <w:rsid w:val="002B3A33"/>
    <w:rsid w:val="00342438"/>
    <w:rsid w:val="00342BB1"/>
    <w:rsid w:val="00370E95"/>
    <w:rsid w:val="003D250B"/>
    <w:rsid w:val="003F429C"/>
    <w:rsid w:val="00520AC5"/>
    <w:rsid w:val="0053102F"/>
    <w:rsid w:val="00531AF3"/>
    <w:rsid w:val="00577305"/>
    <w:rsid w:val="005A22A9"/>
    <w:rsid w:val="005A5F14"/>
    <w:rsid w:val="005B6A2E"/>
    <w:rsid w:val="005C2E0B"/>
    <w:rsid w:val="005E2021"/>
    <w:rsid w:val="005E2360"/>
    <w:rsid w:val="005F53E5"/>
    <w:rsid w:val="005F59FC"/>
    <w:rsid w:val="006203B6"/>
    <w:rsid w:val="00666AEE"/>
    <w:rsid w:val="00667F23"/>
    <w:rsid w:val="0069255C"/>
    <w:rsid w:val="006D5CA6"/>
    <w:rsid w:val="006F1346"/>
    <w:rsid w:val="0072111A"/>
    <w:rsid w:val="007236E2"/>
    <w:rsid w:val="00750ACD"/>
    <w:rsid w:val="007568E9"/>
    <w:rsid w:val="00760843"/>
    <w:rsid w:val="007A1839"/>
    <w:rsid w:val="007B0DFA"/>
    <w:rsid w:val="007E0B79"/>
    <w:rsid w:val="007E5E59"/>
    <w:rsid w:val="007E5F73"/>
    <w:rsid w:val="008003F4"/>
    <w:rsid w:val="00804D55"/>
    <w:rsid w:val="00823D33"/>
    <w:rsid w:val="00831DBE"/>
    <w:rsid w:val="008323AD"/>
    <w:rsid w:val="008759A8"/>
    <w:rsid w:val="0089110C"/>
    <w:rsid w:val="008B46AB"/>
    <w:rsid w:val="008B56F9"/>
    <w:rsid w:val="008E5AF5"/>
    <w:rsid w:val="008E707B"/>
    <w:rsid w:val="009210A6"/>
    <w:rsid w:val="00923F59"/>
    <w:rsid w:val="00924378"/>
    <w:rsid w:val="00933A0C"/>
    <w:rsid w:val="009411BF"/>
    <w:rsid w:val="00944D7A"/>
    <w:rsid w:val="00971864"/>
    <w:rsid w:val="009920FE"/>
    <w:rsid w:val="009972BE"/>
    <w:rsid w:val="009A0F76"/>
    <w:rsid w:val="009B73E5"/>
    <w:rsid w:val="009D0AB2"/>
    <w:rsid w:val="009E48A6"/>
    <w:rsid w:val="009E6212"/>
    <w:rsid w:val="00A03BCD"/>
    <w:rsid w:val="00A3182E"/>
    <w:rsid w:val="00A44C7B"/>
    <w:rsid w:val="00A7217A"/>
    <w:rsid w:val="00A86068"/>
    <w:rsid w:val="00A91D75"/>
    <w:rsid w:val="00A927F4"/>
    <w:rsid w:val="00AC343A"/>
    <w:rsid w:val="00AF33B9"/>
    <w:rsid w:val="00B13DF4"/>
    <w:rsid w:val="00B13F60"/>
    <w:rsid w:val="00B203CF"/>
    <w:rsid w:val="00B462AF"/>
    <w:rsid w:val="00BB788B"/>
    <w:rsid w:val="00C15E46"/>
    <w:rsid w:val="00C322B4"/>
    <w:rsid w:val="00C50F83"/>
    <w:rsid w:val="00C50FEA"/>
    <w:rsid w:val="00C6323A"/>
    <w:rsid w:val="00C7090E"/>
    <w:rsid w:val="00C82B90"/>
    <w:rsid w:val="00C8329C"/>
    <w:rsid w:val="00C87193"/>
    <w:rsid w:val="00CA3BA2"/>
    <w:rsid w:val="00CB27A1"/>
    <w:rsid w:val="00CE4235"/>
    <w:rsid w:val="00D452CA"/>
    <w:rsid w:val="00D476F7"/>
    <w:rsid w:val="00D51613"/>
    <w:rsid w:val="00D55CBC"/>
    <w:rsid w:val="00D8404B"/>
    <w:rsid w:val="00D8631A"/>
    <w:rsid w:val="00D87CD8"/>
    <w:rsid w:val="00D913AB"/>
    <w:rsid w:val="00DC0529"/>
    <w:rsid w:val="00DD5106"/>
    <w:rsid w:val="00DE2BDD"/>
    <w:rsid w:val="00DF1CFA"/>
    <w:rsid w:val="00DF49AF"/>
    <w:rsid w:val="00E31E16"/>
    <w:rsid w:val="00E523C3"/>
    <w:rsid w:val="00E5388E"/>
    <w:rsid w:val="00E5458C"/>
    <w:rsid w:val="00E6016B"/>
    <w:rsid w:val="00E7090D"/>
    <w:rsid w:val="00E931F4"/>
    <w:rsid w:val="00E94B95"/>
    <w:rsid w:val="00EA418B"/>
    <w:rsid w:val="00EC627A"/>
    <w:rsid w:val="00ED6905"/>
    <w:rsid w:val="00EF64C7"/>
    <w:rsid w:val="00F10019"/>
    <w:rsid w:val="00F3434B"/>
    <w:rsid w:val="00F44B30"/>
    <w:rsid w:val="00F45E1C"/>
    <w:rsid w:val="00FD47B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69856"/>
  <w15:docId w15:val="{4326B2E9-4161-4A07-9E8D-4D843567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ga-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F4"/>
    <w:pPr>
      <w:spacing w:after="240" w:line="288" w:lineRule="auto"/>
    </w:pPr>
    <w:rPr>
      <w:color w:val="000000"/>
      <w:sz w:val="24"/>
      <w:lang w:eastAsia="ja-JP"/>
    </w:rPr>
  </w:style>
  <w:style w:type="paragraph" w:styleId="Heading1">
    <w:name w:val="heading 1"/>
    <w:basedOn w:val="Normal"/>
    <w:next w:val="Normal"/>
    <w:link w:val="Heading1Char"/>
    <w:uiPriority w:val="7"/>
    <w:qFormat/>
    <w:rsid w:val="00C82B90"/>
    <w:pPr>
      <w:pageBreakBefore/>
      <w:spacing w:before="480" w:after="120" w:line="240" w:lineRule="auto"/>
      <w:outlineLvl w:val="0"/>
    </w:pPr>
    <w:rPr>
      <w:rFonts w:eastAsia="MS PGothic" w:cs="Arial (Headings CS)"/>
      <w:b/>
      <w:bCs/>
      <w:color w:val="0070AF"/>
      <w:sz w:val="48"/>
    </w:rPr>
  </w:style>
  <w:style w:type="paragraph" w:styleId="Heading2">
    <w:name w:val="heading 2"/>
    <w:basedOn w:val="Normal"/>
    <w:next w:val="Normal"/>
    <w:link w:val="Heading2Char"/>
    <w:uiPriority w:val="7"/>
    <w:unhideWhenUsed/>
    <w:qFormat/>
    <w:rsid w:val="00D452CA"/>
    <w:pPr>
      <w:keepNext/>
      <w:keepLines/>
      <w:spacing w:before="240" w:after="0"/>
      <w:outlineLvl w:val="1"/>
    </w:pPr>
    <w:rPr>
      <w:rFonts w:eastAsia="MS PGothic" w:cs="Arial (Headings CS)"/>
      <w:b/>
      <w:bCs/>
      <w:color w:val="003657"/>
      <w:sz w:val="28"/>
    </w:rPr>
  </w:style>
  <w:style w:type="paragraph" w:styleId="Heading3">
    <w:name w:val="heading 3"/>
    <w:basedOn w:val="Normal"/>
    <w:next w:val="Normal"/>
    <w:link w:val="Heading3Char"/>
    <w:uiPriority w:val="7"/>
    <w:unhideWhenUsed/>
    <w:qFormat/>
    <w:rsid w:val="009411BF"/>
    <w:pPr>
      <w:keepNext/>
      <w:keepLines/>
      <w:spacing w:before="240" w:after="0"/>
      <w:outlineLvl w:val="2"/>
    </w:pPr>
    <w:rPr>
      <w:rFonts w:eastAsia="MS PGothic"/>
      <w:b/>
      <w:color w:val="276E8B"/>
      <w:sz w:val="26"/>
      <w:szCs w:val="24"/>
    </w:rPr>
  </w:style>
  <w:style w:type="paragraph" w:styleId="Heading4">
    <w:name w:val="heading 4"/>
    <w:basedOn w:val="Normal"/>
    <w:next w:val="Normal"/>
    <w:link w:val="Heading4Char"/>
    <w:uiPriority w:val="7"/>
    <w:unhideWhenUsed/>
    <w:qFormat/>
    <w:rsid w:val="008003F4"/>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7"/>
    <w:unhideWhenUsed/>
    <w:qFormat/>
    <w:rsid w:val="008003F4"/>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unhideWhenUsed/>
    <w:qFormat/>
    <w:rsid w:val="009411BF"/>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unhideWhenUsed/>
    <w:qFormat/>
    <w:rsid w:val="008003F4"/>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unhideWhenUsed/>
    <w:qFormat/>
    <w:rsid w:val="008003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unhideWhenUsed/>
    <w:qFormat/>
    <w:rsid w:val="008003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B79"/>
    <w:pPr>
      <w:spacing w:line="240" w:lineRule="auto"/>
      <w:ind w:left="29" w:right="144"/>
    </w:pPr>
    <w:rPr>
      <w:b/>
      <w:color w:val="0070AF"/>
    </w:rPr>
  </w:style>
  <w:style w:type="character" w:customStyle="1" w:styleId="FooterChar">
    <w:name w:val="Footer Char"/>
    <w:link w:val="Footer"/>
    <w:uiPriority w:val="99"/>
    <w:rsid w:val="007E0B79"/>
    <w:rPr>
      <w:b/>
      <w:color w:val="0070AF"/>
      <w:sz w:val="24"/>
      <w:lang w:val="ga-IE"/>
    </w:rPr>
  </w:style>
  <w:style w:type="paragraph" w:styleId="Subtitle">
    <w:name w:val="Subtitle"/>
    <w:basedOn w:val="Normal"/>
    <w:link w:val="SubtitleChar"/>
    <w:uiPriority w:val="11"/>
    <w:unhideWhenUsed/>
    <w:qFormat/>
    <w:rsid w:val="00DD5106"/>
    <w:rPr>
      <w:color w:val="373545"/>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link w:val="Header"/>
    <w:uiPriority w:val="99"/>
    <w:rPr>
      <w:color w:val="404040"/>
      <w:sz w:val="20"/>
    </w:rPr>
  </w:style>
  <w:style w:type="table" w:styleId="TableGrid">
    <w:name w:val="Table Grid"/>
    <w:basedOn w:val="TableNormal"/>
    <w:uiPriority w:val="59"/>
    <w:pPr>
      <w:spacing w:before="120" w:after="120"/>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link w:val="Heading3"/>
    <w:uiPriority w:val="7"/>
    <w:rsid w:val="009411BF"/>
    <w:rPr>
      <w:rFonts w:eastAsia="MS PGothic"/>
      <w:b/>
      <w:color w:val="276E8B"/>
      <w:sz w:val="26"/>
      <w:szCs w:val="24"/>
      <w:lang w:val="ga-IE" w:eastAsia="ja-JP"/>
    </w:rPr>
  </w:style>
  <w:style w:type="paragraph" w:styleId="Title">
    <w:name w:val="Title"/>
    <w:basedOn w:val="Normal"/>
    <w:link w:val="TitleChar"/>
    <w:uiPriority w:val="10"/>
    <w:qFormat/>
    <w:rsid w:val="00DD5106"/>
    <w:pPr>
      <w:framePr w:hSpace="181" w:wrap="around" w:vAnchor="text" w:hAnchor="text" w:x="-22" w:y="9067"/>
      <w:spacing w:after="360" w:line="240" w:lineRule="auto"/>
    </w:pPr>
    <w:rPr>
      <w:rFonts w:eastAsia="MS PGothic" w:cs="Arial (Headings CS)"/>
      <w:b/>
      <w:bCs/>
      <w:color w:val="FFFFFF"/>
      <w:sz w:val="60"/>
      <w:szCs w:val="90"/>
    </w:rPr>
  </w:style>
  <w:style w:type="character" w:customStyle="1" w:styleId="TitleChar">
    <w:name w:val="Title Char"/>
    <w:link w:val="Title"/>
    <w:uiPriority w:val="10"/>
    <w:rsid w:val="00DD5106"/>
    <w:rPr>
      <w:rFonts w:ascii="Arial" w:eastAsia="MS PGothic" w:hAnsi="Arial" w:cs="Arial (Headings CS)"/>
      <w:b/>
      <w:bCs/>
      <w:color w:val="FFFFFF"/>
      <w:sz w:val="60"/>
      <w:szCs w:val="90"/>
      <w:lang w:val="ga-IE"/>
    </w:rPr>
  </w:style>
  <w:style w:type="character" w:styleId="PlaceholderText">
    <w:name w:val="Placeholder Tex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link w:val="BalloonText"/>
    <w:uiPriority w:val="99"/>
    <w:semiHidden/>
    <w:rPr>
      <w:rFonts w:ascii="Tahoma" w:hAnsi="Tahoma" w:cs="Tahoma"/>
      <w:sz w:val="16"/>
    </w:rPr>
  </w:style>
  <w:style w:type="character" w:styleId="Strong">
    <w:name w:val="Strong"/>
    <w:uiPriority w:val="6"/>
    <w:qFormat/>
    <w:rPr>
      <w:b/>
      <w:bCs/>
    </w:rPr>
  </w:style>
  <w:style w:type="character" w:customStyle="1" w:styleId="SubtitleChar">
    <w:name w:val="Subtitle Char"/>
    <w:link w:val="Subtitle"/>
    <w:uiPriority w:val="11"/>
    <w:rsid w:val="00DD5106"/>
    <w:rPr>
      <w:rFonts w:ascii="Arial" w:hAnsi="Arial"/>
      <w:color w:val="373545"/>
      <w:sz w:val="36"/>
      <w:szCs w:val="36"/>
      <w:lang w:val="ga-IE"/>
    </w:rPr>
  </w:style>
  <w:style w:type="paragraph" w:styleId="NoSpacing">
    <w:name w:val="No Spacing"/>
    <w:link w:val="NoSpacingChar"/>
    <w:uiPriority w:val="98"/>
    <w:unhideWhenUsed/>
    <w:qFormat/>
    <w:rPr>
      <w:color w:val="404040"/>
      <w:lang w:eastAsia="ja-JP"/>
    </w:rPr>
  </w:style>
  <w:style w:type="paragraph" w:customStyle="1" w:styleId="ContactInfo">
    <w:name w:val="Contact Info"/>
    <w:basedOn w:val="Normal"/>
    <w:uiPriority w:val="5"/>
    <w:qFormat/>
    <w:pPr>
      <w:spacing w:line="240" w:lineRule="auto"/>
      <w:ind w:left="29" w:right="144"/>
    </w:pPr>
    <w:rPr>
      <w:color w:val="276E8B"/>
    </w:rPr>
  </w:style>
  <w:style w:type="paragraph" w:styleId="TOC1">
    <w:name w:val="toc 1"/>
    <w:basedOn w:val="Normal"/>
    <w:next w:val="Normal"/>
    <w:autoRedefine/>
    <w:uiPriority w:val="39"/>
    <w:unhideWhenUsed/>
    <w:rsid w:val="002464BD"/>
    <w:pPr>
      <w:tabs>
        <w:tab w:val="right" w:leader="underscore" w:pos="8424"/>
      </w:tabs>
      <w:spacing w:before="40" w:after="100"/>
    </w:pPr>
    <w:rPr>
      <w:b/>
      <w:noProof/>
      <w:color w:val="003657"/>
      <w:kern w:val="20"/>
    </w:rPr>
  </w:style>
  <w:style w:type="character" w:customStyle="1" w:styleId="Heading1Char">
    <w:name w:val="Heading 1 Char"/>
    <w:link w:val="Heading1"/>
    <w:uiPriority w:val="7"/>
    <w:rsid w:val="00C82B90"/>
    <w:rPr>
      <w:rFonts w:ascii="Arial" w:eastAsia="MS PGothic" w:hAnsi="Arial" w:cs="Arial (Headings CS)"/>
      <w:b/>
      <w:bCs/>
      <w:color w:val="0070AF"/>
      <w:sz w:val="48"/>
      <w:lang w:val="ga-IE"/>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link w:val="Heading2"/>
    <w:uiPriority w:val="7"/>
    <w:rsid w:val="00D452CA"/>
    <w:rPr>
      <w:rFonts w:eastAsia="MS PGothic" w:cs="Arial (Headings CS)"/>
      <w:b/>
      <w:bCs/>
      <w:color w:val="003657"/>
      <w:sz w:val="28"/>
      <w:lang w:val="ga-IE" w:eastAsia="ja-JP"/>
    </w:rPr>
  </w:style>
  <w:style w:type="paragraph" w:styleId="Quote">
    <w:name w:val="Quote"/>
    <w:basedOn w:val="Normal"/>
    <w:next w:val="Normal"/>
    <w:link w:val="QuoteChar"/>
    <w:uiPriority w:val="3"/>
    <w:unhideWhenUsed/>
    <w:qFormat/>
    <w:rsid w:val="00C82B90"/>
    <w:pPr>
      <w:spacing w:before="360" w:after="360" w:line="240" w:lineRule="auto"/>
    </w:pPr>
    <w:rPr>
      <w:rFonts w:cs="Arial (Body CS)"/>
      <w:b/>
      <w:i/>
      <w:iCs/>
      <w:color w:val="0070AF"/>
      <w:kern w:val="20"/>
      <w:sz w:val="36"/>
    </w:rPr>
  </w:style>
  <w:style w:type="character" w:customStyle="1" w:styleId="QuoteChar">
    <w:name w:val="Quote Char"/>
    <w:link w:val="Quote"/>
    <w:uiPriority w:val="3"/>
    <w:rsid w:val="00C82B90"/>
    <w:rPr>
      <w:rFonts w:cs="Arial (Body CS)"/>
      <w:b/>
      <w:i/>
      <w:iCs/>
      <w:color w:val="0070AF"/>
      <w:kern w:val="20"/>
      <w:sz w:val="36"/>
      <w:lang w:val="ga-IE"/>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link w:val="Signature"/>
    <w:uiPriority w:val="8"/>
    <w:rsid w:val="00E523C3"/>
    <w:rPr>
      <w:b/>
      <w:color w:val="000000"/>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D452CA"/>
    <w:pPr>
      <w:numPr>
        <w:numId w:val="12"/>
      </w:numPr>
      <w:spacing w:before="40" w:after="40"/>
      <w:contextualSpacing/>
    </w:pPr>
    <w:rPr>
      <w:szCs w:val="22"/>
      <w:lang w:eastAsia="en-US"/>
    </w:rPr>
  </w:style>
  <w:style w:type="paragraph" w:styleId="ListNumber">
    <w:name w:val="List Number"/>
    <w:basedOn w:val="ListNumber2"/>
    <w:uiPriority w:val="9"/>
    <w:unhideWhenUsed/>
    <w:qFormat/>
    <w:rsid w:val="00D452CA"/>
  </w:style>
  <w:style w:type="paragraph" w:styleId="ListNumber2">
    <w:name w:val="List Number 2"/>
    <w:basedOn w:val="Normal"/>
    <w:uiPriority w:val="10"/>
    <w:qFormat/>
    <w:rsid w:val="00D452CA"/>
    <w:pPr>
      <w:numPr>
        <w:numId w:val="23"/>
      </w:numPr>
      <w:ind w:left="357" w:hanging="357"/>
      <w:contextualSpacing/>
    </w:pPr>
  </w:style>
  <w:style w:type="table" w:customStyle="1" w:styleId="FinancialTable">
    <w:name w:val="Financial Table"/>
    <w:basedOn w:val="TableNormal"/>
    <w:uiPriority w:val="99"/>
    <w:rsid w:val="00944D7A"/>
    <w:pPr>
      <w:spacing w:before="60" w:after="60"/>
      <w:jc w:val="right"/>
    </w:p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tblStylePr w:type="firstRow">
      <w:pPr>
        <w:wordWrap/>
        <w:spacing w:beforeLines="0" w:before="40" w:beforeAutospacing="0" w:afterLines="0" w:after="40" w:afterAutospacing="0"/>
        <w:jc w:val="center"/>
      </w:pPr>
      <w:rPr>
        <w:rFonts w:ascii="Arial" w:hAnsi="Arial"/>
        <w:b/>
        <w:i w:val="0"/>
        <w:caps w:val="0"/>
        <w:smallCaps w:val="0"/>
        <w:color w:val="000000"/>
        <w:sz w:val="22"/>
      </w:rPr>
    </w:tblStylePr>
    <w:tblStylePr w:type="firstCol">
      <w:pPr>
        <w:wordWrap/>
        <w:jc w:val="left"/>
      </w:pPr>
      <w:rPr>
        <w:b/>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rganization">
    <w:name w:val="Organization"/>
    <w:basedOn w:val="Normal"/>
    <w:uiPriority w:val="4"/>
    <w:qFormat/>
    <w:pPr>
      <w:spacing w:after="60" w:line="240" w:lineRule="auto"/>
      <w:ind w:left="-2318" w:right="29"/>
    </w:pPr>
    <w:rPr>
      <w:b/>
      <w:bCs/>
      <w:color w:val="276E8B"/>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bottom w:val="single" w:sz="4" w:space="10" w:color="276E8B"/>
      </w:pBdr>
      <w:spacing w:before="360" w:after="360"/>
      <w:ind w:left="864" w:right="864"/>
      <w:jc w:val="center"/>
    </w:pPr>
    <w:rPr>
      <w:i/>
      <w:iCs/>
      <w:color w:val="276E8B"/>
    </w:rPr>
  </w:style>
  <w:style w:type="character" w:customStyle="1" w:styleId="IntenseQuoteChar">
    <w:name w:val="Intense Quote Char"/>
    <w:link w:val="IntenseQuote"/>
    <w:uiPriority w:val="30"/>
    <w:semiHidden/>
    <w:rsid w:val="00FE3D2C"/>
    <w:rPr>
      <w:i/>
      <w:iCs/>
      <w:color w:val="276E8B"/>
    </w:rPr>
  </w:style>
  <w:style w:type="paragraph" w:customStyle="1" w:styleId="Emphasis2">
    <w:name w:val="Emphasis 2"/>
    <w:basedOn w:val="Normal"/>
    <w:link w:val="Emphasis2Char"/>
    <w:uiPriority w:val="8"/>
    <w:qFormat/>
    <w:rsid w:val="005A5F14"/>
    <w:pPr>
      <w:spacing w:before="240"/>
    </w:pPr>
    <w:rPr>
      <w:rFonts w:cs="Arial (Body CS)"/>
      <w:b/>
    </w:rPr>
  </w:style>
  <w:style w:type="character" w:customStyle="1" w:styleId="Emphasis2Char">
    <w:name w:val="Emphasis 2 Char"/>
    <w:link w:val="Emphasis2"/>
    <w:uiPriority w:val="8"/>
    <w:rsid w:val="005A5F14"/>
    <w:rPr>
      <w:rFonts w:cs="Arial (Body CS)"/>
      <w:b/>
      <w:color w:val="000000"/>
      <w:sz w:val="24"/>
      <w:lang w:val="ga-IE"/>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uiPriority w:val="99"/>
    <w:unhideWhenUsed/>
    <w:rsid w:val="00E523C3"/>
    <w:rPr>
      <w:color w:val="6B9F25"/>
      <w:u w:val="single"/>
    </w:rPr>
  </w:style>
  <w:style w:type="table" w:styleId="ListTable1Light-Accent6">
    <w:name w:val="List Table 1 Light Accent 6"/>
    <w:basedOn w:val="TableNormal"/>
    <w:uiPriority w:val="46"/>
    <w:rsid w:val="002063EE"/>
    <w:tblPr>
      <w:tblStyleRowBandSize w:val="1"/>
      <w:tblStyleColBandSize w:val="1"/>
    </w:tblPr>
    <w:tblStylePr w:type="firstRow">
      <w:rPr>
        <w:b/>
        <w:bCs/>
      </w:rPr>
      <w:tblPr/>
      <w:tcPr>
        <w:tcBorders>
          <w:bottom w:val="single" w:sz="4" w:space="0" w:color="74B5E4"/>
        </w:tcBorders>
      </w:tcPr>
    </w:tblStylePr>
    <w:tblStylePr w:type="lastRow">
      <w:rPr>
        <w:b/>
        <w:bCs/>
      </w:rPr>
      <w:tblPr/>
      <w:tcPr>
        <w:tcBorders>
          <w:top w:val="sing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styleId="PageNumber">
    <w:name w:val="page number"/>
    <w:basedOn w:val="DefaultParagraphFont"/>
    <w:uiPriority w:val="99"/>
    <w:semiHidden/>
    <w:unhideWhenUsed/>
    <w:rsid w:val="0089110C"/>
  </w:style>
  <w:style w:type="character" w:customStyle="1" w:styleId="Heading4Char">
    <w:name w:val="Heading 4 Char"/>
    <w:basedOn w:val="DefaultParagraphFont"/>
    <w:link w:val="Heading4"/>
    <w:uiPriority w:val="7"/>
    <w:rsid w:val="008003F4"/>
    <w:rPr>
      <w:rFonts w:asciiTheme="majorHAnsi" w:eastAsiaTheme="majorEastAsia" w:hAnsiTheme="majorHAnsi" w:cstheme="majorBidi"/>
      <w:i/>
      <w:iCs/>
      <w:color w:val="276E8B" w:themeColor="accent1" w:themeShade="BF"/>
      <w:sz w:val="24"/>
      <w:lang w:val="ga-IE" w:eastAsia="ja-JP"/>
    </w:rPr>
  </w:style>
  <w:style w:type="character" w:customStyle="1" w:styleId="Heading5Char">
    <w:name w:val="Heading 5 Char"/>
    <w:basedOn w:val="DefaultParagraphFont"/>
    <w:link w:val="Heading5"/>
    <w:uiPriority w:val="7"/>
    <w:rsid w:val="008003F4"/>
    <w:rPr>
      <w:rFonts w:asciiTheme="majorHAnsi" w:eastAsiaTheme="majorEastAsia" w:hAnsiTheme="majorHAnsi" w:cstheme="majorBidi"/>
      <w:color w:val="276E8B" w:themeColor="accent1" w:themeShade="BF"/>
      <w:sz w:val="24"/>
      <w:lang w:val="ga-IE" w:eastAsia="ja-JP"/>
    </w:rPr>
  </w:style>
  <w:style w:type="character" w:customStyle="1" w:styleId="Heading7Char">
    <w:name w:val="Heading 7 Char"/>
    <w:basedOn w:val="DefaultParagraphFont"/>
    <w:link w:val="Heading7"/>
    <w:uiPriority w:val="7"/>
    <w:rsid w:val="008003F4"/>
    <w:rPr>
      <w:rFonts w:asciiTheme="majorHAnsi" w:eastAsiaTheme="majorEastAsia" w:hAnsiTheme="majorHAnsi" w:cstheme="majorBidi"/>
      <w:i/>
      <w:iCs/>
      <w:color w:val="1A495C" w:themeColor="accent1" w:themeShade="7F"/>
      <w:sz w:val="24"/>
      <w:lang w:val="ga-IE" w:eastAsia="ja-JP"/>
    </w:rPr>
  </w:style>
  <w:style w:type="character" w:customStyle="1" w:styleId="Heading8Char">
    <w:name w:val="Heading 8 Char"/>
    <w:basedOn w:val="DefaultParagraphFont"/>
    <w:link w:val="Heading8"/>
    <w:uiPriority w:val="7"/>
    <w:rsid w:val="008003F4"/>
    <w:rPr>
      <w:rFonts w:asciiTheme="majorHAnsi" w:eastAsiaTheme="majorEastAsia" w:hAnsiTheme="majorHAnsi" w:cstheme="majorBidi"/>
      <w:color w:val="272727" w:themeColor="text1" w:themeTint="D8"/>
      <w:sz w:val="21"/>
      <w:szCs w:val="21"/>
      <w:lang w:val="ga-IE" w:eastAsia="ja-JP"/>
    </w:rPr>
  </w:style>
  <w:style w:type="character" w:customStyle="1" w:styleId="Heading9Char">
    <w:name w:val="Heading 9 Char"/>
    <w:basedOn w:val="DefaultParagraphFont"/>
    <w:link w:val="Heading9"/>
    <w:uiPriority w:val="7"/>
    <w:rsid w:val="008003F4"/>
    <w:rPr>
      <w:rFonts w:asciiTheme="majorHAnsi" w:eastAsiaTheme="majorEastAsia" w:hAnsiTheme="majorHAnsi" w:cstheme="majorBidi"/>
      <w:i/>
      <w:iCs/>
      <w:color w:val="272727" w:themeColor="text1" w:themeTint="D8"/>
      <w:sz w:val="21"/>
      <w:szCs w:val="21"/>
      <w:lang w:val="ga-IE" w:eastAsia="ja-JP"/>
    </w:rPr>
  </w:style>
  <w:style w:type="character" w:customStyle="1" w:styleId="Heading6Char">
    <w:name w:val="Heading 6 Char"/>
    <w:basedOn w:val="DefaultParagraphFont"/>
    <w:link w:val="Heading6"/>
    <w:uiPriority w:val="7"/>
    <w:rsid w:val="009411BF"/>
    <w:rPr>
      <w:rFonts w:asciiTheme="majorHAnsi" w:eastAsiaTheme="majorEastAsia" w:hAnsiTheme="majorHAnsi" w:cstheme="majorBidi"/>
      <w:color w:val="1A495C" w:themeColor="accent1" w:themeShade="7F"/>
      <w:sz w:val="24"/>
      <w:lang w:val="ga-IE" w:eastAsia="ja-JP"/>
    </w:rPr>
  </w:style>
  <w:style w:type="paragraph" w:styleId="ListParagraph">
    <w:name w:val="List Paragraph"/>
    <w:basedOn w:val="Normal"/>
    <w:uiPriority w:val="34"/>
    <w:semiHidden/>
    <w:qFormat/>
    <w:rsid w:val="00C7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196507721">
      <w:bodyDiv w:val="1"/>
      <w:marLeft w:val="0"/>
      <w:marRight w:val="0"/>
      <w:marTop w:val="0"/>
      <w:marBottom w:val="0"/>
      <w:divBdr>
        <w:top w:val="none" w:sz="0" w:space="0" w:color="auto"/>
        <w:left w:val="none" w:sz="0" w:space="0" w:color="auto"/>
        <w:bottom w:val="none" w:sz="0" w:space="0" w:color="auto"/>
        <w:right w:val="none" w:sz="0" w:space="0" w:color="auto"/>
      </w:divBdr>
    </w:div>
    <w:div w:id="221986905">
      <w:bodyDiv w:val="1"/>
      <w:marLeft w:val="0"/>
      <w:marRight w:val="0"/>
      <w:marTop w:val="0"/>
      <w:marBottom w:val="0"/>
      <w:divBdr>
        <w:top w:val="none" w:sz="0" w:space="0" w:color="auto"/>
        <w:left w:val="none" w:sz="0" w:space="0" w:color="auto"/>
        <w:bottom w:val="none" w:sz="0" w:space="0" w:color="auto"/>
        <w:right w:val="none" w:sz="0" w:space="0" w:color="auto"/>
      </w:divBdr>
    </w:div>
    <w:div w:id="254941269">
      <w:bodyDiv w:val="1"/>
      <w:marLeft w:val="0"/>
      <w:marRight w:val="0"/>
      <w:marTop w:val="0"/>
      <w:marBottom w:val="0"/>
      <w:divBdr>
        <w:top w:val="none" w:sz="0" w:space="0" w:color="auto"/>
        <w:left w:val="none" w:sz="0" w:space="0" w:color="auto"/>
        <w:bottom w:val="none" w:sz="0" w:space="0" w:color="auto"/>
        <w:right w:val="none" w:sz="0" w:space="0" w:color="auto"/>
      </w:divBdr>
    </w:div>
    <w:div w:id="341665474">
      <w:bodyDiv w:val="1"/>
      <w:marLeft w:val="0"/>
      <w:marRight w:val="0"/>
      <w:marTop w:val="0"/>
      <w:marBottom w:val="0"/>
      <w:divBdr>
        <w:top w:val="none" w:sz="0" w:space="0" w:color="auto"/>
        <w:left w:val="none" w:sz="0" w:space="0" w:color="auto"/>
        <w:bottom w:val="none" w:sz="0" w:space="0" w:color="auto"/>
        <w:right w:val="none" w:sz="0" w:space="0" w:color="auto"/>
      </w:divBdr>
    </w:div>
    <w:div w:id="52717816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869463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56150875">
      <w:bodyDiv w:val="1"/>
      <w:marLeft w:val="0"/>
      <w:marRight w:val="0"/>
      <w:marTop w:val="0"/>
      <w:marBottom w:val="0"/>
      <w:divBdr>
        <w:top w:val="none" w:sz="0" w:space="0" w:color="auto"/>
        <w:left w:val="none" w:sz="0" w:space="0" w:color="auto"/>
        <w:bottom w:val="none" w:sz="0" w:space="0" w:color="auto"/>
        <w:right w:val="none" w:sz="0" w:space="0" w:color="auto"/>
      </w:divBdr>
    </w:div>
    <w:div w:id="1419909206">
      <w:bodyDiv w:val="1"/>
      <w:marLeft w:val="0"/>
      <w:marRight w:val="0"/>
      <w:marTop w:val="0"/>
      <w:marBottom w:val="0"/>
      <w:divBdr>
        <w:top w:val="none" w:sz="0" w:space="0" w:color="auto"/>
        <w:left w:val="none" w:sz="0" w:space="0" w:color="auto"/>
        <w:bottom w:val="none" w:sz="0" w:space="0" w:color="auto"/>
        <w:right w:val="none" w:sz="0" w:space="0" w:color="auto"/>
      </w:divBdr>
    </w:div>
    <w:div w:id="1508403253">
      <w:bodyDiv w:val="1"/>
      <w:marLeft w:val="0"/>
      <w:marRight w:val="0"/>
      <w:marTop w:val="0"/>
      <w:marBottom w:val="0"/>
      <w:divBdr>
        <w:top w:val="none" w:sz="0" w:space="0" w:color="auto"/>
        <w:left w:val="none" w:sz="0" w:space="0" w:color="auto"/>
        <w:bottom w:val="none" w:sz="0" w:space="0" w:color="auto"/>
        <w:right w:val="none" w:sz="0" w:space="0" w:color="auto"/>
      </w:divBdr>
    </w:div>
    <w:div w:id="1585605270">
      <w:bodyDiv w:val="1"/>
      <w:marLeft w:val="0"/>
      <w:marRight w:val="0"/>
      <w:marTop w:val="0"/>
      <w:marBottom w:val="0"/>
      <w:divBdr>
        <w:top w:val="none" w:sz="0" w:space="0" w:color="auto"/>
        <w:left w:val="none" w:sz="0" w:space="0" w:color="auto"/>
        <w:bottom w:val="none" w:sz="0" w:space="0" w:color="auto"/>
        <w:right w:val="none" w:sz="0" w:space="0" w:color="auto"/>
      </w:divBdr>
    </w:div>
    <w:div w:id="1942568535">
      <w:bodyDiv w:val="1"/>
      <w:marLeft w:val="0"/>
      <w:marRight w:val="0"/>
      <w:marTop w:val="0"/>
      <w:marBottom w:val="0"/>
      <w:divBdr>
        <w:top w:val="none" w:sz="0" w:space="0" w:color="auto"/>
        <w:left w:val="none" w:sz="0" w:space="0" w:color="auto"/>
        <w:bottom w:val="none" w:sz="0" w:space="0" w:color="auto"/>
        <w:right w:val="none" w:sz="0" w:space="0" w:color="auto"/>
      </w:divBdr>
    </w:div>
    <w:div w:id="208243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buryl\AppData\Local\Microsoft\Windows\INetCache\Content.Outlook\KGRN7YIU\Courts%20Service%20REPORT%20Template%20(Teal%20Gradient)%20V5%20(004).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FAAA-1009-43CB-8A76-0E8FE205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Courts Service REPORT Template (Teal Gradient) V5 (004).dotx</Template>
  <TotalTime>1</TotalTime>
  <Pages>11</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Courts Service</Company>
  <LinksUpToDate>false</LinksUpToDate>
  <CharactersWithSpaces>9957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Lisa Maybury</dc:creator>
  <cp:keywords/>
  <dc:description/>
  <cp:lastModifiedBy>Dónal Ó Gallachóir</cp:lastModifiedBy>
  <cp:revision>2</cp:revision>
  <dcterms:created xsi:type="dcterms:W3CDTF">2026-02-16T09:34:00Z</dcterms:created>
  <dcterms:modified xsi:type="dcterms:W3CDTF">2026-02-16T09:34:00Z</dcterms:modified>
  <cp:category/>
  <cp:contentStatus/>
  <cp:version/>
</cp:coreProperties>
</file>